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81" w:rsidRDefault="00F30371" w:rsidP="00B73A5A">
      <w:pPr>
        <w:spacing w:after="0" w:line="240" w:lineRule="auto"/>
        <w:jc w:val="center"/>
        <w:rPr>
          <w:rFonts w:ascii="Cambria" w:hAnsi="Cambria" w:cs="Arial"/>
          <w:sz w:val="24"/>
          <w:szCs w:val="24"/>
        </w:rPr>
      </w:pPr>
      <w:bookmarkStart w:id="0" w:name="_GoBack"/>
      <w:bookmarkEnd w:id="0"/>
      <w:r>
        <w:rPr>
          <w:rFonts w:ascii="Cambria" w:hAnsi="Cambria" w:cs="Arial"/>
          <w:noProof/>
          <w:sz w:val="24"/>
          <w:szCs w:val="24"/>
        </w:rPr>
        <w:drawing>
          <wp:inline distT="0" distB="0" distL="0" distR="0">
            <wp:extent cx="3319272" cy="12740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 KG CC9900 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19272" cy="1274064"/>
                    </a:xfrm>
                    <a:prstGeom prst="rect">
                      <a:avLst/>
                    </a:prstGeom>
                  </pic:spPr>
                </pic:pic>
              </a:graphicData>
            </a:graphic>
          </wp:inline>
        </w:drawing>
      </w:r>
    </w:p>
    <w:p w:rsidR="00DD76AB" w:rsidRPr="006B37E9" w:rsidRDefault="00DD76AB" w:rsidP="00B73A5A">
      <w:pPr>
        <w:spacing w:after="0" w:line="240" w:lineRule="auto"/>
        <w:jc w:val="center"/>
        <w:rPr>
          <w:rFonts w:ascii="Cambria" w:hAnsi="Cambria" w:cs="Arial"/>
          <w:sz w:val="24"/>
          <w:szCs w:val="24"/>
        </w:rPr>
      </w:pPr>
    </w:p>
    <w:p w:rsidR="00FE4481" w:rsidRPr="006B37E9" w:rsidRDefault="00FE4481" w:rsidP="00B73A5A">
      <w:pPr>
        <w:spacing w:after="0" w:line="240" w:lineRule="auto"/>
        <w:jc w:val="center"/>
        <w:rPr>
          <w:rFonts w:ascii="Cambria" w:hAnsi="Cambria" w:cs="Arial"/>
          <w:b/>
          <w:sz w:val="24"/>
          <w:szCs w:val="24"/>
        </w:rPr>
      </w:pPr>
      <w:r w:rsidRPr="006B37E9">
        <w:rPr>
          <w:rFonts w:ascii="Cambria" w:hAnsi="Cambria" w:cs="Arial"/>
          <w:b/>
          <w:sz w:val="24"/>
          <w:szCs w:val="24"/>
        </w:rPr>
        <w:t>Probation Recovery Initiatives: The Key to Student Success</w:t>
      </w:r>
    </w:p>
    <w:p w:rsidR="00FE4481" w:rsidRPr="006B37E9" w:rsidRDefault="00FE4481" w:rsidP="00B73A5A">
      <w:pPr>
        <w:spacing w:after="0" w:line="240" w:lineRule="auto"/>
        <w:jc w:val="center"/>
        <w:rPr>
          <w:rFonts w:ascii="Cambria" w:hAnsi="Cambria" w:cs="Arial"/>
          <w:b/>
          <w:i/>
          <w:sz w:val="24"/>
          <w:szCs w:val="24"/>
        </w:rPr>
      </w:pPr>
      <w:r w:rsidRPr="006B37E9">
        <w:rPr>
          <w:rFonts w:ascii="Cambria" w:hAnsi="Cambria" w:cs="Arial"/>
          <w:b/>
          <w:i/>
          <w:sz w:val="24"/>
          <w:szCs w:val="24"/>
        </w:rPr>
        <w:t>University of Central Florida</w:t>
      </w:r>
    </w:p>
    <w:p w:rsidR="00FE4481" w:rsidRPr="006B37E9" w:rsidRDefault="00FE4481" w:rsidP="00B73A5A">
      <w:pPr>
        <w:spacing w:after="0" w:line="240" w:lineRule="auto"/>
        <w:jc w:val="center"/>
        <w:rPr>
          <w:rFonts w:ascii="Cambria" w:hAnsi="Cambria" w:cs="Arial"/>
          <w:i/>
          <w:sz w:val="24"/>
          <w:szCs w:val="24"/>
        </w:rPr>
      </w:pPr>
      <w:r w:rsidRPr="006B37E9">
        <w:rPr>
          <w:rFonts w:ascii="Cambria" w:hAnsi="Cambria" w:cs="Arial"/>
          <w:i/>
          <w:sz w:val="24"/>
          <w:szCs w:val="24"/>
        </w:rPr>
        <w:t>Rebecca Piety &amp; Morgan McAfee</w:t>
      </w:r>
    </w:p>
    <w:p w:rsidR="00620A9A" w:rsidRPr="006B37E9" w:rsidRDefault="00B71F2F" w:rsidP="00B73A5A">
      <w:pPr>
        <w:spacing w:after="0" w:line="240" w:lineRule="auto"/>
        <w:jc w:val="center"/>
        <w:rPr>
          <w:rFonts w:ascii="Cambria" w:hAnsi="Cambria" w:cs="Arial"/>
          <w:i/>
          <w:sz w:val="24"/>
          <w:szCs w:val="24"/>
        </w:rPr>
      </w:pPr>
      <w:hyperlink r:id="rId10" w:history="1">
        <w:r w:rsidR="00620A9A" w:rsidRPr="006B37E9">
          <w:rPr>
            <w:rStyle w:val="Hyperlink"/>
            <w:rFonts w:ascii="Cambria" w:hAnsi="Cambria" w:cs="Arial"/>
            <w:i/>
            <w:sz w:val="24"/>
            <w:szCs w:val="24"/>
          </w:rPr>
          <w:t>http://sarc.sdes.ucf.edu/ace/</w:t>
        </w:r>
      </w:hyperlink>
      <w:r w:rsidR="00620A9A" w:rsidRPr="006B37E9">
        <w:rPr>
          <w:rFonts w:ascii="Cambria" w:hAnsi="Cambria" w:cs="Arial"/>
          <w:i/>
          <w:sz w:val="24"/>
          <w:szCs w:val="24"/>
        </w:rPr>
        <w:t xml:space="preserve"> </w:t>
      </w:r>
    </w:p>
    <w:p w:rsidR="00620A9A" w:rsidRPr="006B37E9" w:rsidRDefault="00620A9A" w:rsidP="00B73A5A">
      <w:pPr>
        <w:spacing w:after="0" w:line="240" w:lineRule="auto"/>
        <w:jc w:val="center"/>
        <w:rPr>
          <w:rFonts w:ascii="Cambria" w:hAnsi="Cambria" w:cs="Arial"/>
          <w:i/>
          <w:sz w:val="24"/>
          <w:szCs w:val="24"/>
        </w:rPr>
      </w:pPr>
    </w:p>
    <w:p w:rsidR="00D13F65" w:rsidRPr="00540312" w:rsidRDefault="007E616C" w:rsidP="00D13F65">
      <w:pPr>
        <w:spacing w:after="0" w:line="240" w:lineRule="auto"/>
        <w:jc w:val="center"/>
        <w:rPr>
          <w:rFonts w:ascii="Cambria" w:hAnsi="Cambria" w:cs="Arial"/>
          <w:b/>
          <w:sz w:val="24"/>
          <w:szCs w:val="20"/>
          <w:highlight w:val="green"/>
        </w:rPr>
      </w:pPr>
      <w:r w:rsidRPr="00540312">
        <w:rPr>
          <w:rFonts w:ascii="Cambria" w:hAnsi="Cambria" w:cs="Arial"/>
          <w:b/>
          <w:color w:val="000000" w:themeColor="text1"/>
          <w:sz w:val="24"/>
          <w:szCs w:val="20"/>
        </w:rPr>
        <w:t>The ACE Program is a retention initiative designed to help first-time-in-college (FTIC) probation students return to good academic standing and persist toward degree completion. A partnership between advising and academic support units provides a structured support system to serve at-risk students.</w:t>
      </w:r>
      <w:r w:rsidR="00D13F65" w:rsidRPr="00540312">
        <w:rPr>
          <w:rFonts w:ascii="Cambria" w:hAnsi="Cambria" w:cs="Arial"/>
          <w:b/>
          <w:sz w:val="24"/>
          <w:szCs w:val="20"/>
          <w:highlight w:val="green"/>
        </w:rPr>
        <w:t xml:space="preserve"> </w:t>
      </w:r>
    </w:p>
    <w:p w:rsidR="00D13F65" w:rsidRPr="00540312" w:rsidRDefault="00D13F65" w:rsidP="00D13F65">
      <w:pPr>
        <w:spacing w:after="0" w:line="240" w:lineRule="auto"/>
        <w:jc w:val="center"/>
        <w:rPr>
          <w:rFonts w:ascii="Cambria" w:hAnsi="Cambria" w:cs="Arial"/>
          <w:b/>
          <w:sz w:val="20"/>
          <w:szCs w:val="20"/>
          <w:highlight w:val="green"/>
        </w:rPr>
      </w:pPr>
    </w:p>
    <w:p w:rsidR="00D13F65" w:rsidRPr="00157F75" w:rsidRDefault="00D13F65" w:rsidP="00D13F65">
      <w:pPr>
        <w:spacing w:after="0" w:line="240" w:lineRule="auto"/>
        <w:jc w:val="center"/>
        <w:rPr>
          <w:rFonts w:ascii="Cambria" w:hAnsi="Cambria" w:cs="Arial"/>
          <w:b/>
          <w:sz w:val="24"/>
          <w:szCs w:val="20"/>
        </w:rPr>
      </w:pPr>
      <w:r w:rsidRPr="00157F75">
        <w:rPr>
          <w:rFonts w:ascii="Cambria" w:hAnsi="Cambria" w:cs="Arial"/>
          <w:b/>
          <w:sz w:val="24"/>
          <w:szCs w:val="20"/>
        </w:rPr>
        <w:t>PROGRAM BACKGROUND</w:t>
      </w:r>
    </w:p>
    <w:p w:rsidR="007E616C" w:rsidRPr="00540312" w:rsidRDefault="007E616C" w:rsidP="00B73A5A">
      <w:pPr>
        <w:pStyle w:val="NormalWeb"/>
        <w:shd w:val="clear" w:color="auto" w:fill="FFFFFF"/>
        <w:spacing w:before="0" w:beforeAutospacing="0" w:after="0" w:afterAutospacing="0"/>
        <w:rPr>
          <w:rFonts w:ascii="Cambria" w:hAnsi="Cambria" w:cs="Arial"/>
          <w:i/>
          <w:color w:val="000000" w:themeColor="text1"/>
          <w:sz w:val="20"/>
          <w:szCs w:val="20"/>
        </w:rPr>
      </w:pPr>
      <w:r w:rsidRPr="00540312">
        <w:rPr>
          <w:rFonts w:ascii="Cambria" w:hAnsi="Cambria" w:cs="Arial"/>
          <w:i/>
          <w:color w:val="000000" w:themeColor="text1"/>
          <w:sz w:val="20"/>
          <w:szCs w:val="20"/>
        </w:rPr>
        <w:t>The Academic Coaching and Engagement (ACE) Program facilitates academic success among undergraduates by providing one-on-one, ongoing peer coaching. Academic coaches help program participants develop important academic and life skills such as organization, time management and goal setting, which are necessary to ensure satisfactory academic progress. Coaches meet with students about once a month throughout the semester to provide UCF students the opportunity to take action academically and to become more engaged in campus life and organizations.</w:t>
      </w:r>
    </w:p>
    <w:p w:rsidR="002066D2" w:rsidRPr="00540312" w:rsidRDefault="002066D2" w:rsidP="00B73A5A">
      <w:pPr>
        <w:pStyle w:val="NormalWeb"/>
        <w:shd w:val="clear" w:color="auto" w:fill="FFFFFF"/>
        <w:spacing w:before="0" w:beforeAutospacing="0" w:after="0" w:afterAutospacing="0"/>
        <w:rPr>
          <w:rFonts w:ascii="Cambria" w:hAnsi="Cambria" w:cs="Arial"/>
          <w:i/>
          <w:color w:val="000000" w:themeColor="text1"/>
          <w:sz w:val="20"/>
          <w:szCs w:val="20"/>
        </w:rPr>
      </w:pPr>
    </w:p>
    <w:p w:rsidR="007E616C" w:rsidRPr="00540312" w:rsidRDefault="007E616C" w:rsidP="00B73A5A">
      <w:pPr>
        <w:pStyle w:val="NormalWeb"/>
        <w:shd w:val="clear" w:color="auto" w:fill="FFFFFF"/>
        <w:spacing w:before="0" w:beforeAutospacing="0" w:after="0" w:afterAutospacing="0"/>
        <w:rPr>
          <w:rFonts w:ascii="Cambria" w:hAnsi="Cambria" w:cs="Arial"/>
          <w:i/>
          <w:color w:val="000000" w:themeColor="text1"/>
          <w:sz w:val="20"/>
          <w:szCs w:val="20"/>
        </w:rPr>
      </w:pPr>
      <w:r w:rsidRPr="00540312">
        <w:rPr>
          <w:rFonts w:ascii="Cambria" w:hAnsi="Cambria" w:cs="Arial"/>
          <w:i/>
          <w:color w:val="000000" w:themeColor="text1"/>
          <w:sz w:val="20"/>
          <w:szCs w:val="20"/>
        </w:rPr>
        <w:t xml:space="preserve">The ACE Program works in concert with the First Year Advising and Exploration (FYAE) office and the </w:t>
      </w:r>
      <w:proofErr w:type="gramStart"/>
      <w:r w:rsidRPr="00540312">
        <w:rPr>
          <w:rFonts w:ascii="Cambria" w:hAnsi="Cambria" w:cs="Arial"/>
          <w:i/>
          <w:color w:val="000000" w:themeColor="text1"/>
          <w:sz w:val="20"/>
          <w:szCs w:val="20"/>
        </w:rPr>
        <w:t>Sophomore</w:t>
      </w:r>
      <w:proofErr w:type="gramEnd"/>
      <w:r w:rsidRPr="00540312">
        <w:rPr>
          <w:rFonts w:ascii="Cambria" w:hAnsi="Cambria" w:cs="Arial"/>
          <w:i/>
          <w:color w:val="000000" w:themeColor="text1"/>
          <w:sz w:val="20"/>
          <w:szCs w:val="20"/>
        </w:rPr>
        <w:t xml:space="preserve"> and Second Year Center (SSYC), which support First Time in College Students with all of their academic advising needs. Coaches also guide participants to take advantage of the academic resources such as tutoring, supplemental instructions and learning consultations, which are provided by the Student Academic Resource Center (SARC). In addition, coaches will encourage the full use of academic support provided through various offices that comprise the</w:t>
      </w:r>
      <w:r w:rsidRPr="00540312">
        <w:rPr>
          <w:rStyle w:val="apple-converted-space"/>
          <w:rFonts w:ascii="Cambria" w:hAnsi="Cambria" w:cs="Arial"/>
          <w:i/>
          <w:color w:val="000000" w:themeColor="text1"/>
          <w:sz w:val="20"/>
          <w:szCs w:val="20"/>
        </w:rPr>
        <w:t> </w:t>
      </w:r>
      <w:hyperlink r:id="rId11" w:history="1">
        <w:r w:rsidRPr="00540312">
          <w:rPr>
            <w:rStyle w:val="Hyperlink"/>
            <w:rFonts w:ascii="Cambria" w:hAnsi="Cambria" w:cs="Arial"/>
            <w:i/>
            <w:color w:val="000000" w:themeColor="text1"/>
            <w:sz w:val="20"/>
            <w:szCs w:val="20"/>
          </w:rPr>
          <w:t>Knights Academic Resource Services (KARS)</w:t>
        </w:r>
      </w:hyperlink>
      <w:r w:rsidRPr="00540312">
        <w:rPr>
          <w:rFonts w:ascii="Cambria" w:hAnsi="Cambria" w:cs="Arial"/>
          <w:i/>
          <w:color w:val="000000" w:themeColor="text1"/>
          <w:sz w:val="20"/>
          <w:szCs w:val="20"/>
        </w:rPr>
        <w:t>.</w:t>
      </w:r>
    </w:p>
    <w:p w:rsidR="00A43ADA" w:rsidRPr="006B37E9" w:rsidRDefault="00A43ADA" w:rsidP="00B73A5A">
      <w:pPr>
        <w:spacing w:after="0" w:line="240" w:lineRule="auto"/>
        <w:jc w:val="center"/>
        <w:rPr>
          <w:rFonts w:ascii="Cambria" w:hAnsi="Cambria" w:cs="Arial"/>
          <w:b/>
          <w:sz w:val="24"/>
          <w:szCs w:val="24"/>
          <w:highlight w:val="green"/>
        </w:rPr>
      </w:pPr>
    </w:p>
    <w:p w:rsidR="00BA5830" w:rsidRPr="00157F75" w:rsidRDefault="00E9668A" w:rsidP="00B73A5A">
      <w:pPr>
        <w:spacing w:after="0" w:line="240" w:lineRule="auto"/>
        <w:jc w:val="center"/>
        <w:rPr>
          <w:rFonts w:ascii="Cambria" w:hAnsi="Cambria" w:cs="Arial"/>
          <w:b/>
          <w:sz w:val="24"/>
          <w:szCs w:val="20"/>
        </w:rPr>
      </w:pPr>
      <w:r w:rsidRPr="00157F75">
        <w:rPr>
          <w:rFonts w:ascii="Cambria" w:hAnsi="Cambria" w:cs="Arial"/>
          <w:b/>
          <w:sz w:val="24"/>
          <w:szCs w:val="20"/>
        </w:rPr>
        <w:t>IMPLEMENTATION AND RESULTS OF VOLUNTARY PILOT ACE PROGRAM</w:t>
      </w:r>
      <w:r w:rsidR="00827356">
        <w:rPr>
          <w:rFonts w:ascii="Cambria" w:hAnsi="Cambria" w:cs="Arial"/>
          <w:b/>
          <w:sz w:val="24"/>
          <w:szCs w:val="20"/>
        </w:rPr>
        <w:t xml:space="preserve"> (Fall 2014)</w:t>
      </w:r>
    </w:p>
    <w:p w:rsidR="00A43ADA" w:rsidRPr="00372EDD" w:rsidRDefault="00A43ADA" w:rsidP="00B73A5A">
      <w:pPr>
        <w:spacing w:after="0" w:line="240" w:lineRule="auto"/>
        <w:jc w:val="center"/>
        <w:rPr>
          <w:rFonts w:ascii="Cambria" w:hAnsi="Cambria" w:cs="Arial"/>
          <w:b/>
          <w:sz w:val="20"/>
          <w:szCs w:val="20"/>
        </w:rPr>
      </w:pPr>
    </w:p>
    <w:tbl>
      <w:tblPr>
        <w:tblStyle w:val="TableGrid"/>
        <w:tblW w:w="4379" w:type="pct"/>
        <w:jc w:val="center"/>
        <w:tblLook w:val="04A0" w:firstRow="1" w:lastRow="0" w:firstColumn="1" w:lastColumn="0" w:noHBand="0" w:noVBand="1"/>
      </w:tblPr>
      <w:tblGrid>
        <w:gridCol w:w="3488"/>
        <w:gridCol w:w="1380"/>
        <w:gridCol w:w="1650"/>
        <w:gridCol w:w="1656"/>
        <w:gridCol w:w="1474"/>
      </w:tblGrid>
      <w:tr w:rsidR="0011339C" w:rsidRPr="00372EDD" w:rsidTr="003E2B16">
        <w:trPr>
          <w:jc w:val="center"/>
        </w:trPr>
        <w:tc>
          <w:tcPr>
            <w:tcW w:w="1808" w:type="pct"/>
            <w:tcBorders>
              <w:bottom w:val="nil"/>
              <w:right w:val="nil"/>
            </w:tcBorders>
            <w:shd w:val="clear" w:color="auto" w:fill="808080" w:themeFill="background1" w:themeFillShade="80"/>
          </w:tcPr>
          <w:p w:rsidR="0011339C" w:rsidRPr="00372EDD" w:rsidRDefault="0011339C" w:rsidP="00D12027">
            <w:pPr>
              <w:pStyle w:val="ListParagraph"/>
              <w:ind w:left="0"/>
              <w:jc w:val="center"/>
              <w:rPr>
                <w:rFonts w:ascii="Cambria" w:hAnsi="Cambria" w:cs="Arial"/>
                <w:b/>
                <w:sz w:val="20"/>
                <w:szCs w:val="20"/>
              </w:rPr>
            </w:pPr>
          </w:p>
        </w:tc>
        <w:tc>
          <w:tcPr>
            <w:tcW w:w="715" w:type="pct"/>
            <w:tcBorders>
              <w:left w:val="nil"/>
              <w:bottom w:val="nil"/>
              <w:right w:val="nil"/>
            </w:tcBorders>
            <w:shd w:val="clear" w:color="auto" w:fill="808080" w:themeFill="background1" w:themeFillShade="80"/>
          </w:tcPr>
          <w:p w:rsidR="0011339C" w:rsidRPr="00372EDD" w:rsidRDefault="0011339C" w:rsidP="00D12027">
            <w:pPr>
              <w:pStyle w:val="ListParagraph"/>
              <w:ind w:left="0"/>
              <w:jc w:val="center"/>
              <w:rPr>
                <w:rFonts w:ascii="Cambria" w:hAnsi="Cambria" w:cs="Arial"/>
                <w:b/>
                <w:sz w:val="20"/>
                <w:szCs w:val="20"/>
              </w:rPr>
            </w:pPr>
            <w:r w:rsidRPr="00372EDD">
              <w:rPr>
                <w:rFonts w:ascii="Cambria" w:hAnsi="Cambria" w:cs="Arial"/>
                <w:b/>
                <w:sz w:val="20"/>
                <w:szCs w:val="20"/>
              </w:rPr>
              <w:t>On Probation</w:t>
            </w:r>
          </w:p>
        </w:tc>
        <w:tc>
          <w:tcPr>
            <w:tcW w:w="855" w:type="pct"/>
            <w:tcBorders>
              <w:left w:val="nil"/>
              <w:bottom w:val="nil"/>
              <w:right w:val="nil"/>
            </w:tcBorders>
            <w:shd w:val="clear" w:color="auto" w:fill="808080" w:themeFill="background1" w:themeFillShade="80"/>
          </w:tcPr>
          <w:p w:rsidR="0011339C" w:rsidRPr="00372EDD" w:rsidRDefault="0011339C" w:rsidP="00D12027">
            <w:pPr>
              <w:pStyle w:val="ListParagraph"/>
              <w:ind w:left="0"/>
              <w:jc w:val="center"/>
              <w:rPr>
                <w:rFonts w:ascii="Cambria" w:hAnsi="Cambria" w:cs="Arial"/>
                <w:b/>
                <w:sz w:val="20"/>
                <w:szCs w:val="20"/>
              </w:rPr>
            </w:pPr>
            <w:r w:rsidRPr="00372EDD">
              <w:rPr>
                <w:rFonts w:ascii="Cambria" w:hAnsi="Cambria" w:cs="Arial"/>
                <w:b/>
                <w:sz w:val="20"/>
                <w:szCs w:val="20"/>
              </w:rPr>
              <w:t>Participated Fully in ACE</w:t>
            </w:r>
          </w:p>
        </w:tc>
        <w:tc>
          <w:tcPr>
            <w:tcW w:w="858" w:type="pct"/>
            <w:tcBorders>
              <w:left w:val="nil"/>
              <w:bottom w:val="nil"/>
              <w:right w:val="nil"/>
            </w:tcBorders>
            <w:shd w:val="clear" w:color="auto" w:fill="808080" w:themeFill="background1" w:themeFillShade="80"/>
          </w:tcPr>
          <w:p w:rsidR="0011339C" w:rsidRPr="00372EDD" w:rsidRDefault="0011339C" w:rsidP="00D12027">
            <w:pPr>
              <w:pStyle w:val="ListParagraph"/>
              <w:ind w:left="0"/>
              <w:jc w:val="center"/>
              <w:rPr>
                <w:rFonts w:ascii="Cambria" w:hAnsi="Cambria" w:cs="Arial"/>
                <w:b/>
                <w:sz w:val="20"/>
                <w:szCs w:val="20"/>
              </w:rPr>
            </w:pPr>
            <w:r w:rsidRPr="00372EDD">
              <w:rPr>
                <w:rFonts w:ascii="Cambria" w:hAnsi="Cambria" w:cs="Arial"/>
                <w:b/>
                <w:sz w:val="20"/>
                <w:szCs w:val="20"/>
              </w:rPr>
              <w:t>Participated Partially in ACE</w:t>
            </w:r>
          </w:p>
        </w:tc>
        <w:tc>
          <w:tcPr>
            <w:tcW w:w="764" w:type="pct"/>
            <w:tcBorders>
              <w:left w:val="nil"/>
              <w:bottom w:val="nil"/>
            </w:tcBorders>
            <w:shd w:val="clear" w:color="auto" w:fill="808080" w:themeFill="background1" w:themeFillShade="80"/>
          </w:tcPr>
          <w:p w:rsidR="0011339C" w:rsidRPr="00372EDD" w:rsidRDefault="0011339C" w:rsidP="00D12027">
            <w:pPr>
              <w:pStyle w:val="ListParagraph"/>
              <w:ind w:left="0"/>
              <w:jc w:val="center"/>
              <w:rPr>
                <w:rFonts w:ascii="Cambria" w:hAnsi="Cambria" w:cs="Arial"/>
                <w:b/>
                <w:sz w:val="20"/>
                <w:szCs w:val="20"/>
              </w:rPr>
            </w:pPr>
            <w:r w:rsidRPr="00372EDD">
              <w:rPr>
                <w:rFonts w:ascii="Cambria" w:hAnsi="Cambria" w:cs="Arial"/>
                <w:b/>
                <w:sz w:val="20"/>
                <w:szCs w:val="20"/>
              </w:rPr>
              <w:t>Did Not Participate in ACE</w:t>
            </w:r>
          </w:p>
        </w:tc>
      </w:tr>
      <w:tr w:rsidR="0011339C" w:rsidRPr="00372EDD" w:rsidTr="003E2B16">
        <w:trPr>
          <w:jc w:val="center"/>
        </w:trPr>
        <w:tc>
          <w:tcPr>
            <w:tcW w:w="1808" w:type="pct"/>
            <w:tcBorders>
              <w:top w:val="nil"/>
              <w:bottom w:val="nil"/>
            </w:tcBorders>
            <w:shd w:val="clear" w:color="auto" w:fill="808080" w:themeFill="background1" w:themeFillShade="80"/>
          </w:tcPr>
          <w:p w:rsidR="0011339C" w:rsidRPr="00372EDD" w:rsidRDefault="0011339C" w:rsidP="00D12027">
            <w:pPr>
              <w:pStyle w:val="ListParagraph"/>
              <w:ind w:left="0"/>
              <w:jc w:val="center"/>
              <w:rPr>
                <w:rFonts w:ascii="Cambria" w:hAnsi="Cambria" w:cs="Arial"/>
                <w:b/>
                <w:sz w:val="20"/>
                <w:szCs w:val="20"/>
              </w:rPr>
            </w:pPr>
            <w:r w:rsidRPr="00372EDD">
              <w:rPr>
                <w:rFonts w:ascii="Cambria" w:hAnsi="Cambria" w:cs="Arial"/>
                <w:b/>
                <w:sz w:val="20"/>
                <w:szCs w:val="20"/>
              </w:rPr>
              <w:t># Students</w:t>
            </w:r>
          </w:p>
        </w:tc>
        <w:tc>
          <w:tcPr>
            <w:tcW w:w="715" w:type="pct"/>
            <w:tcBorders>
              <w:top w:val="nil"/>
            </w:tcBorders>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54</w:t>
            </w:r>
          </w:p>
        </w:tc>
        <w:tc>
          <w:tcPr>
            <w:tcW w:w="855" w:type="pct"/>
            <w:tcBorders>
              <w:top w:val="nil"/>
            </w:tcBorders>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9</w:t>
            </w:r>
          </w:p>
        </w:tc>
        <w:tc>
          <w:tcPr>
            <w:tcW w:w="858" w:type="pct"/>
            <w:tcBorders>
              <w:top w:val="nil"/>
            </w:tcBorders>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7</w:t>
            </w:r>
          </w:p>
        </w:tc>
        <w:tc>
          <w:tcPr>
            <w:tcW w:w="764" w:type="pct"/>
            <w:tcBorders>
              <w:top w:val="nil"/>
            </w:tcBorders>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38</w:t>
            </w:r>
          </w:p>
        </w:tc>
      </w:tr>
      <w:tr w:rsidR="0011339C" w:rsidRPr="00372EDD" w:rsidTr="003E2B16">
        <w:trPr>
          <w:jc w:val="center"/>
        </w:trPr>
        <w:tc>
          <w:tcPr>
            <w:tcW w:w="1808" w:type="pct"/>
            <w:tcBorders>
              <w:top w:val="nil"/>
              <w:bottom w:val="nil"/>
            </w:tcBorders>
            <w:shd w:val="clear" w:color="auto" w:fill="808080" w:themeFill="background1" w:themeFillShade="80"/>
          </w:tcPr>
          <w:p w:rsidR="0011339C" w:rsidRPr="00372EDD" w:rsidRDefault="0011339C" w:rsidP="00D12027">
            <w:pPr>
              <w:pStyle w:val="ListParagraph"/>
              <w:ind w:left="0"/>
              <w:jc w:val="center"/>
              <w:rPr>
                <w:rFonts w:ascii="Cambria" w:hAnsi="Cambria" w:cs="Arial"/>
                <w:b/>
                <w:sz w:val="20"/>
                <w:szCs w:val="20"/>
              </w:rPr>
            </w:pPr>
            <w:r w:rsidRPr="00372EDD">
              <w:rPr>
                <w:rFonts w:ascii="Cambria" w:hAnsi="Cambria" w:cs="Arial"/>
                <w:b/>
                <w:sz w:val="20"/>
                <w:szCs w:val="20"/>
              </w:rPr>
              <w:t>Removed from Probation</w:t>
            </w:r>
          </w:p>
        </w:tc>
        <w:tc>
          <w:tcPr>
            <w:tcW w:w="715" w:type="pct"/>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24 (45%)</w:t>
            </w:r>
          </w:p>
        </w:tc>
        <w:tc>
          <w:tcPr>
            <w:tcW w:w="855" w:type="pct"/>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7 (78%)</w:t>
            </w:r>
          </w:p>
        </w:tc>
        <w:tc>
          <w:tcPr>
            <w:tcW w:w="858" w:type="pct"/>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1 (14%)</w:t>
            </w:r>
          </w:p>
        </w:tc>
        <w:tc>
          <w:tcPr>
            <w:tcW w:w="764" w:type="pct"/>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16 (42%)</w:t>
            </w:r>
          </w:p>
        </w:tc>
      </w:tr>
      <w:tr w:rsidR="0011339C" w:rsidRPr="00372EDD" w:rsidTr="003E2B16">
        <w:trPr>
          <w:jc w:val="center"/>
        </w:trPr>
        <w:tc>
          <w:tcPr>
            <w:tcW w:w="1808" w:type="pct"/>
            <w:tcBorders>
              <w:top w:val="nil"/>
              <w:bottom w:val="nil"/>
            </w:tcBorders>
            <w:shd w:val="clear" w:color="auto" w:fill="808080" w:themeFill="background1" w:themeFillShade="80"/>
          </w:tcPr>
          <w:p w:rsidR="0011339C" w:rsidRPr="00372EDD" w:rsidRDefault="0011339C" w:rsidP="00D12027">
            <w:pPr>
              <w:pStyle w:val="ListParagraph"/>
              <w:ind w:left="0"/>
              <w:jc w:val="center"/>
              <w:rPr>
                <w:rFonts w:ascii="Cambria" w:hAnsi="Cambria" w:cs="Arial"/>
                <w:b/>
                <w:sz w:val="20"/>
                <w:szCs w:val="20"/>
              </w:rPr>
            </w:pPr>
            <w:r w:rsidRPr="00372EDD">
              <w:rPr>
                <w:rFonts w:ascii="Cambria" w:hAnsi="Cambria" w:cs="Arial"/>
                <w:b/>
                <w:sz w:val="20"/>
                <w:szCs w:val="20"/>
              </w:rPr>
              <w:t>Continued on Probation</w:t>
            </w:r>
          </w:p>
        </w:tc>
        <w:tc>
          <w:tcPr>
            <w:tcW w:w="715" w:type="pct"/>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5 (9%)</w:t>
            </w:r>
          </w:p>
        </w:tc>
        <w:tc>
          <w:tcPr>
            <w:tcW w:w="855" w:type="pct"/>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0 (0%)</w:t>
            </w:r>
          </w:p>
        </w:tc>
        <w:tc>
          <w:tcPr>
            <w:tcW w:w="858" w:type="pct"/>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1 (14%)</w:t>
            </w:r>
          </w:p>
        </w:tc>
        <w:tc>
          <w:tcPr>
            <w:tcW w:w="764" w:type="pct"/>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4 (11%)</w:t>
            </w:r>
          </w:p>
        </w:tc>
      </w:tr>
      <w:tr w:rsidR="0011339C" w:rsidRPr="00372EDD" w:rsidTr="003E2B16">
        <w:trPr>
          <w:jc w:val="center"/>
        </w:trPr>
        <w:tc>
          <w:tcPr>
            <w:tcW w:w="1808" w:type="pct"/>
            <w:tcBorders>
              <w:top w:val="nil"/>
            </w:tcBorders>
            <w:shd w:val="clear" w:color="auto" w:fill="808080" w:themeFill="background1" w:themeFillShade="80"/>
          </w:tcPr>
          <w:p w:rsidR="0011339C" w:rsidRPr="00372EDD" w:rsidRDefault="0011339C" w:rsidP="00D12027">
            <w:pPr>
              <w:pStyle w:val="ListParagraph"/>
              <w:ind w:left="0"/>
              <w:jc w:val="center"/>
              <w:rPr>
                <w:rFonts w:ascii="Cambria" w:hAnsi="Cambria" w:cs="Arial"/>
                <w:b/>
                <w:sz w:val="20"/>
                <w:szCs w:val="20"/>
              </w:rPr>
            </w:pPr>
            <w:r w:rsidRPr="00372EDD">
              <w:rPr>
                <w:rFonts w:ascii="Cambria" w:hAnsi="Cambria" w:cs="Arial"/>
                <w:b/>
                <w:sz w:val="20"/>
                <w:szCs w:val="20"/>
              </w:rPr>
              <w:t>Disqualified at End of Fall</w:t>
            </w:r>
          </w:p>
        </w:tc>
        <w:tc>
          <w:tcPr>
            <w:tcW w:w="715" w:type="pct"/>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25 (46%)</w:t>
            </w:r>
          </w:p>
        </w:tc>
        <w:tc>
          <w:tcPr>
            <w:tcW w:w="855" w:type="pct"/>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2 (22%)</w:t>
            </w:r>
          </w:p>
        </w:tc>
        <w:tc>
          <w:tcPr>
            <w:tcW w:w="858" w:type="pct"/>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5 (72%)</w:t>
            </w:r>
          </w:p>
        </w:tc>
        <w:tc>
          <w:tcPr>
            <w:tcW w:w="764" w:type="pct"/>
          </w:tcPr>
          <w:p w:rsidR="0011339C" w:rsidRPr="00372EDD" w:rsidRDefault="0011339C" w:rsidP="00D12027">
            <w:pPr>
              <w:pStyle w:val="ListParagraph"/>
              <w:ind w:left="0"/>
              <w:jc w:val="center"/>
              <w:rPr>
                <w:rFonts w:ascii="Cambria" w:hAnsi="Cambria" w:cs="Arial"/>
                <w:sz w:val="20"/>
                <w:szCs w:val="20"/>
              </w:rPr>
            </w:pPr>
            <w:r w:rsidRPr="00372EDD">
              <w:rPr>
                <w:rFonts w:ascii="Cambria" w:hAnsi="Cambria" w:cs="Arial"/>
                <w:sz w:val="20"/>
                <w:szCs w:val="20"/>
              </w:rPr>
              <w:t>18 (47%)</w:t>
            </w:r>
          </w:p>
        </w:tc>
      </w:tr>
    </w:tbl>
    <w:p w:rsidR="0011339C" w:rsidRPr="00372EDD" w:rsidRDefault="0011339C" w:rsidP="0011339C">
      <w:pPr>
        <w:spacing w:after="0" w:line="240" w:lineRule="auto"/>
        <w:rPr>
          <w:rFonts w:ascii="Cambria" w:hAnsi="Cambria" w:cs="Arial"/>
          <w:b/>
          <w:sz w:val="20"/>
          <w:szCs w:val="20"/>
          <w:highlight w:val="green"/>
        </w:rPr>
      </w:pPr>
    </w:p>
    <w:tbl>
      <w:tblPr>
        <w:tblStyle w:val="TableGrid"/>
        <w:tblW w:w="0" w:type="auto"/>
        <w:tblLook w:val="04A0" w:firstRow="1" w:lastRow="0" w:firstColumn="1" w:lastColumn="0" w:noHBand="0" w:noVBand="1"/>
      </w:tblPr>
      <w:tblGrid>
        <w:gridCol w:w="3596"/>
        <w:gridCol w:w="3597"/>
        <w:gridCol w:w="3597"/>
      </w:tblGrid>
      <w:tr w:rsidR="0051262A" w:rsidTr="00C05971">
        <w:tc>
          <w:tcPr>
            <w:tcW w:w="10790" w:type="dxa"/>
            <w:gridSpan w:val="3"/>
            <w:shd w:val="clear" w:color="auto" w:fill="000000" w:themeFill="text1"/>
          </w:tcPr>
          <w:p w:rsidR="0051262A" w:rsidRPr="0051262A" w:rsidRDefault="0051262A" w:rsidP="00C05971">
            <w:pPr>
              <w:jc w:val="center"/>
              <w:rPr>
                <w:rFonts w:ascii="Cambria" w:hAnsi="Cambria" w:cs="Arial"/>
                <w:b/>
                <w:sz w:val="20"/>
                <w:szCs w:val="20"/>
              </w:rPr>
            </w:pPr>
            <w:r w:rsidRPr="00C05971">
              <w:rPr>
                <w:rFonts w:ascii="Cambria" w:hAnsi="Cambria" w:cs="Arial"/>
                <w:b/>
                <w:color w:val="FFFFFF" w:themeColor="background1"/>
                <w:sz w:val="20"/>
                <w:szCs w:val="20"/>
              </w:rPr>
              <w:t>Survey feedback from participants who attended at least one coaching session</w:t>
            </w:r>
          </w:p>
        </w:tc>
      </w:tr>
      <w:tr w:rsidR="0051262A" w:rsidTr="0051262A">
        <w:tc>
          <w:tcPr>
            <w:tcW w:w="3596" w:type="dxa"/>
          </w:tcPr>
          <w:p w:rsidR="0051262A" w:rsidRPr="0051262A" w:rsidRDefault="0051262A" w:rsidP="00825317">
            <w:pPr>
              <w:jc w:val="center"/>
              <w:rPr>
                <w:rFonts w:ascii="Cambria" w:hAnsi="Cambria" w:cs="Arial"/>
                <w:b/>
                <w:sz w:val="20"/>
                <w:szCs w:val="20"/>
              </w:rPr>
            </w:pPr>
            <w:r w:rsidRPr="0051262A">
              <w:rPr>
                <w:rFonts w:ascii="Cambria" w:hAnsi="Cambria" w:cs="Arial"/>
                <w:b/>
                <w:sz w:val="20"/>
                <w:szCs w:val="20"/>
              </w:rPr>
              <w:t>100%</w:t>
            </w:r>
            <w:r w:rsidR="00825317">
              <w:rPr>
                <w:rFonts w:ascii="Cambria" w:hAnsi="Cambria" w:cs="Arial"/>
                <w:b/>
                <w:sz w:val="20"/>
                <w:szCs w:val="20"/>
              </w:rPr>
              <w:t xml:space="preserve"> </w:t>
            </w:r>
            <w:r>
              <w:rPr>
                <w:rFonts w:ascii="Cambria" w:hAnsi="Cambria" w:cs="Arial"/>
                <w:b/>
                <w:sz w:val="20"/>
                <w:szCs w:val="20"/>
              </w:rPr>
              <w:t>indicated</w:t>
            </w:r>
          </w:p>
        </w:tc>
        <w:tc>
          <w:tcPr>
            <w:tcW w:w="3597" w:type="dxa"/>
          </w:tcPr>
          <w:p w:rsidR="0051262A" w:rsidRPr="0051262A" w:rsidRDefault="0051262A" w:rsidP="0051262A">
            <w:pPr>
              <w:jc w:val="center"/>
              <w:rPr>
                <w:rFonts w:ascii="Cambria" w:hAnsi="Cambria" w:cs="Arial"/>
                <w:b/>
                <w:sz w:val="20"/>
                <w:szCs w:val="20"/>
              </w:rPr>
            </w:pPr>
            <w:r w:rsidRPr="0051262A">
              <w:rPr>
                <w:rFonts w:ascii="Cambria" w:hAnsi="Cambria" w:cs="Arial"/>
                <w:b/>
                <w:sz w:val="20"/>
                <w:szCs w:val="20"/>
              </w:rPr>
              <w:t>88%</w:t>
            </w:r>
            <w:r>
              <w:rPr>
                <w:rFonts w:ascii="Cambria" w:hAnsi="Cambria" w:cs="Arial"/>
                <w:b/>
                <w:sz w:val="20"/>
                <w:szCs w:val="20"/>
              </w:rPr>
              <w:t xml:space="preserve"> indicated</w:t>
            </w:r>
          </w:p>
        </w:tc>
        <w:tc>
          <w:tcPr>
            <w:tcW w:w="3597" w:type="dxa"/>
          </w:tcPr>
          <w:p w:rsidR="0051262A" w:rsidRPr="0051262A" w:rsidRDefault="0051262A" w:rsidP="0051262A">
            <w:pPr>
              <w:jc w:val="center"/>
              <w:rPr>
                <w:rFonts w:ascii="Cambria" w:hAnsi="Cambria" w:cs="Arial"/>
                <w:b/>
                <w:sz w:val="20"/>
                <w:szCs w:val="20"/>
              </w:rPr>
            </w:pPr>
            <w:r w:rsidRPr="0051262A">
              <w:rPr>
                <w:rFonts w:ascii="Cambria" w:hAnsi="Cambria" w:cs="Arial"/>
                <w:b/>
                <w:sz w:val="20"/>
                <w:szCs w:val="20"/>
              </w:rPr>
              <w:t>75%</w:t>
            </w:r>
            <w:r>
              <w:rPr>
                <w:rFonts w:ascii="Cambria" w:hAnsi="Cambria" w:cs="Arial"/>
                <w:b/>
                <w:sz w:val="20"/>
                <w:szCs w:val="20"/>
              </w:rPr>
              <w:t xml:space="preserve"> indicated</w:t>
            </w:r>
          </w:p>
        </w:tc>
      </w:tr>
      <w:tr w:rsidR="0051262A" w:rsidTr="0051262A">
        <w:tc>
          <w:tcPr>
            <w:tcW w:w="3596" w:type="dxa"/>
          </w:tcPr>
          <w:p w:rsidR="0051262A" w:rsidRPr="0051262A" w:rsidRDefault="0051262A" w:rsidP="0051262A">
            <w:pPr>
              <w:pStyle w:val="ListParagraph"/>
              <w:numPr>
                <w:ilvl w:val="0"/>
                <w:numId w:val="20"/>
              </w:numPr>
              <w:rPr>
                <w:rFonts w:ascii="Cambria" w:hAnsi="Cambria" w:cs="Arial"/>
                <w:b/>
                <w:sz w:val="20"/>
                <w:szCs w:val="20"/>
              </w:rPr>
            </w:pPr>
            <w:r w:rsidRPr="0051262A">
              <w:rPr>
                <w:rFonts w:ascii="Cambria" w:hAnsi="Cambria" w:cs="Arial"/>
                <w:sz w:val="20"/>
                <w:szCs w:val="20"/>
              </w:rPr>
              <w:t>Learned to set attainable goals</w:t>
            </w:r>
          </w:p>
        </w:tc>
        <w:tc>
          <w:tcPr>
            <w:tcW w:w="3597" w:type="dxa"/>
          </w:tcPr>
          <w:p w:rsidR="0051262A" w:rsidRDefault="0051262A" w:rsidP="0051262A">
            <w:pPr>
              <w:pStyle w:val="ListParagraph"/>
              <w:numPr>
                <w:ilvl w:val="0"/>
                <w:numId w:val="20"/>
              </w:numPr>
              <w:rPr>
                <w:rFonts w:ascii="Cambria" w:hAnsi="Cambria" w:cs="Arial"/>
                <w:sz w:val="20"/>
                <w:szCs w:val="20"/>
              </w:rPr>
            </w:pPr>
            <w:r>
              <w:rPr>
                <w:rFonts w:ascii="Cambria" w:hAnsi="Cambria" w:cs="Arial"/>
                <w:sz w:val="20"/>
                <w:szCs w:val="20"/>
              </w:rPr>
              <w:t xml:space="preserve">They </w:t>
            </w:r>
            <w:r w:rsidRPr="00372EDD">
              <w:rPr>
                <w:rFonts w:ascii="Cambria" w:hAnsi="Cambria" w:cs="Arial"/>
                <w:sz w:val="20"/>
                <w:szCs w:val="20"/>
              </w:rPr>
              <w:t xml:space="preserve">met with their coach at least four times during the semester </w:t>
            </w:r>
          </w:p>
          <w:p w:rsidR="0051262A" w:rsidRDefault="0051262A" w:rsidP="0051262A">
            <w:pPr>
              <w:pStyle w:val="ListParagraph"/>
              <w:numPr>
                <w:ilvl w:val="0"/>
                <w:numId w:val="20"/>
              </w:numPr>
              <w:rPr>
                <w:rFonts w:ascii="Cambria" w:hAnsi="Cambria" w:cs="Arial"/>
                <w:sz w:val="20"/>
                <w:szCs w:val="20"/>
              </w:rPr>
            </w:pPr>
            <w:r>
              <w:rPr>
                <w:rFonts w:ascii="Cambria" w:hAnsi="Cambria" w:cs="Arial"/>
                <w:sz w:val="20"/>
                <w:szCs w:val="20"/>
              </w:rPr>
              <w:t xml:space="preserve">They </w:t>
            </w:r>
            <w:r w:rsidRPr="00372EDD">
              <w:rPr>
                <w:rFonts w:ascii="Cambria" w:hAnsi="Cambria" w:cs="Arial"/>
                <w:sz w:val="20"/>
                <w:szCs w:val="20"/>
              </w:rPr>
              <w:t xml:space="preserve">agreed that meeting with their coach contributed to their academic success </w:t>
            </w:r>
          </w:p>
          <w:p w:rsidR="0051262A" w:rsidRDefault="0051262A" w:rsidP="0051262A">
            <w:pPr>
              <w:pStyle w:val="ListParagraph"/>
              <w:numPr>
                <w:ilvl w:val="0"/>
                <w:numId w:val="20"/>
              </w:numPr>
              <w:rPr>
                <w:rFonts w:ascii="Cambria" w:hAnsi="Cambria" w:cs="Arial"/>
                <w:sz w:val="20"/>
                <w:szCs w:val="20"/>
              </w:rPr>
            </w:pPr>
            <w:r>
              <w:rPr>
                <w:rFonts w:ascii="Cambria" w:hAnsi="Cambria" w:cs="Arial"/>
                <w:sz w:val="20"/>
                <w:szCs w:val="20"/>
              </w:rPr>
              <w:t xml:space="preserve">They </w:t>
            </w:r>
            <w:r w:rsidRPr="00372EDD">
              <w:rPr>
                <w:rFonts w:ascii="Cambria" w:hAnsi="Cambria" w:cs="Arial"/>
                <w:sz w:val="20"/>
                <w:szCs w:val="20"/>
              </w:rPr>
              <w:t>learned to use an organizational system and to track progress in their courses</w:t>
            </w:r>
          </w:p>
          <w:p w:rsidR="00E7309D" w:rsidRDefault="0051262A" w:rsidP="00E7309D">
            <w:pPr>
              <w:pStyle w:val="ListParagraph"/>
              <w:numPr>
                <w:ilvl w:val="0"/>
                <w:numId w:val="20"/>
              </w:numPr>
              <w:rPr>
                <w:rFonts w:ascii="Cambria" w:hAnsi="Cambria" w:cs="Arial"/>
                <w:sz w:val="20"/>
                <w:szCs w:val="20"/>
              </w:rPr>
            </w:pPr>
            <w:r>
              <w:rPr>
                <w:rFonts w:ascii="Cambria" w:hAnsi="Cambria" w:cs="Arial"/>
                <w:sz w:val="20"/>
                <w:szCs w:val="20"/>
              </w:rPr>
              <w:t xml:space="preserve">They </w:t>
            </w:r>
            <w:r w:rsidRPr="00372EDD">
              <w:rPr>
                <w:rFonts w:ascii="Cambria" w:hAnsi="Cambria" w:cs="Arial"/>
                <w:sz w:val="20"/>
                <w:szCs w:val="20"/>
              </w:rPr>
              <w:t>learned ways to communicate with professors</w:t>
            </w:r>
          </w:p>
          <w:p w:rsidR="0051262A" w:rsidRPr="0051262A" w:rsidRDefault="00E7309D" w:rsidP="00E7309D">
            <w:pPr>
              <w:pStyle w:val="ListParagraph"/>
              <w:numPr>
                <w:ilvl w:val="0"/>
                <w:numId w:val="20"/>
              </w:numPr>
              <w:rPr>
                <w:rFonts w:ascii="Cambria" w:hAnsi="Cambria" w:cs="Arial"/>
                <w:sz w:val="20"/>
                <w:szCs w:val="20"/>
              </w:rPr>
            </w:pPr>
            <w:r>
              <w:rPr>
                <w:rFonts w:ascii="Cambria" w:hAnsi="Cambria" w:cs="Arial"/>
                <w:sz w:val="20"/>
                <w:szCs w:val="20"/>
              </w:rPr>
              <w:t xml:space="preserve">They </w:t>
            </w:r>
            <w:r w:rsidRPr="00372EDD">
              <w:rPr>
                <w:rFonts w:ascii="Cambria" w:hAnsi="Cambria" w:cs="Arial"/>
                <w:sz w:val="20"/>
                <w:szCs w:val="20"/>
              </w:rPr>
              <w:t>would advise a friend to participate in the program</w:t>
            </w:r>
          </w:p>
        </w:tc>
        <w:tc>
          <w:tcPr>
            <w:tcW w:w="3597" w:type="dxa"/>
          </w:tcPr>
          <w:p w:rsidR="0051262A" w:rsidRPr="0051262A" w:rsidRDefault="00CD431A" w:rsidP="0051262A">
            <w:pPr>
              <w:pStyle w:val="ListParagraph"/>
              <w:numPr>
                <w:ilvl w:val="0"/>
                <w:numId w:val="20"/>
              </w:numPr>
              <w:rPr>
                <w:rFonts w:ascii="Cambria" w:hAnsi="Cambria" w:cs="Arial"/>
                <w:sz w:val="20"/>
                <w:szCs w:val="20"/>
              </w:rPr>
            </w:pPr>
            <w:r>
              <w:rPr>
                <w:rFonts w:ascii="Cambria" w:hAnsi="Cambria" w:cs="Arial"/>
                <w:sz w:val="20"/>
                <w:szCs w:val="20"/>
              </w:rPr>
              <w:t xml:space="preserve">They </w:t>
            </w:r>
            <w:r w:rsidRPr="00372EDD">
              <w:rPr>
                <w:rFonts w:ascii="Cambria" w:hAnsi="Cambria" w:cs="Arial"/>
                <w:sz w:val="20"/>
                <w:szCs w:val="20"/>
              </w:rPr>
              <w:t>would participate in the academic coaching program again</w:t>
            </w:r>
          </w:p>
        </w:tc>
      </w:tr>
    </w:tbl>
    <w:p w:rsidR="00BA5830" w:rsidRPr="00157F75" w:rsidRDefault="00E9668A" w:rsidP="00B73A5A">
      <w:pPr>
        <w:spacing w:after="0" w:line="240" w:lineRule="auto"/>
        <w:jc w:val="center"/>
        <w:rPr>
          <w:rFonts w:ascii="Cambria" w:hAnsi="Cambria" w:cs="Arial"/>
          <w:b/>
          <w:sz w:val="24"/>
          <w:szCs w:val="20"/>
        </w:rPr>
      </w:pPr>
      <w:r w:rsidRPr="00157F75">
        <w:rPr>
          <w:rFonts w:ascii="Cambria" w:hAnsi="Cambria" w:cs="Arial"/>
          <w:b/>
          <w:sz w:val="24"/>
          <w:szCs w:val="20"/>
        </w:rPr>
        <w:lastRenderedPageBreak/>
        <w:t>IMPLEMENTATION OF THE MANDATORY ACE PROGRAM</w:t>
      </w:r>
      <w:r w:rsidR="00827356">
        <w:rPr>
          <w:rFonts w:ascii="Cambria" w:hAnsi="Cambria" w:cs="Arial"/>
          <w:b/>
          <w:sz w:val="24"/>
          <w:szCs w:val="20"/>
        </w:rPr>
        <w:t xml:space="preserve"> (Spring 2015)</w:t>
      </w:r>
    </w:p>
    <w:p w:rsidR="00A43ADA" w:rsidRDefault="0051262A" w:rsidP="0051262A">
      <w:pPr>
        <w:spacing w:after="0" w:line="240" w:lineRule="auto"/>
        <w:rPr>
          <w:rFonts w:ascii="Cambria" w:hAnsi="Cambria" w:cs="Arial"/>
          <w:sz w:val="20"/>
          <w:szCs w:val="20"/>
        </w:rPr>
      </w:pPr>
      <w:r w:rsidRPr="0051262A">
        <w:rPr>
          <w:rFonts w:ascii="Cambria" w:hAnsi="Cambria" w:cs="Arial"/>
          <w:sz w:val="20"/>
          <w:szCs w:val="20"/>
        </w:rPr>
        <w:t>Registration holds were placed on all FTIC probation students’ accounts, preventing them from registering for summer or fall courses until all mandatory components of the program were completed.</w:t>
      </w:r>
    </w:p>
    <w:p w:rsidR="00597127" w:rsidRPr="0051262A" w:rsidRDefault="00597127" w:rsidP="0051262A">
      <w:pPr>
        <w:spacing w:after="0" w:line="240" w:lineRule="auto"/>
        <w:rPr>
          <w:rFonts w:ascii="Cambria" w:hAnsi="Cambria" w:cs="Arial"/>
          <w:sz w:val="20"/>
          <w:szCs w:val="20"/>
        </w:rPr>
      </w:pPr>
    </w:p>
    <w:p w:rsidR="00BA5830" w:rsidRPr="00157F75" w:rsidRDefault="00A5111D" w:rsidP="00B73A5A">
      <w:pPr>
        <w:spacing w:after="0" w:line="240" w:lineRule="auto"/>
        <w:jc w:val="center"/>
        <w:rPr>
          <w:rFonts w:ascii="Cambria" w:hAnsi="Cambria" w:cs="Arial"/>
          <w:b/>
          <w:sz w:val="24"/>
          <w:szCs w:val="20"/>
        </w:rPr>
      </w:pPr>
      <w:r w:rsidRPr="00157F75">
        <w:rPr>
          <w:rFonts w:ascii="Cambria" w:hAnsi="Cambria" w:cs="Arial"/>
          <w:b/>
          <w:sz w:val="24"/>
          <w:szCs w:val="20"/>
        </w:rPr>
        <w:t>PROGRAM COMPONENTS</w:t>
      </w:r>
    </w:p>
    <w:tbl>
      <w:tblPr>
        <w:tblStyle w:val="TableGrid"/>
        <w:tblW w:w="0" w:type="auto"/>
        <w:tblLook w:val="04A0" w:firstRow="1" w:lastRow="0" w:firstColumn="1" w:lastColumn="0" w:noHBand="0" w:noVBand="1"/>
      </w:tblPr>
      <w:tblGrid>
        <w:gridCol w:w="2697"/>
        <w:gridCol w:w="2697"/>
        <w:gridCol w:w="2698"/>
        <w:gridCol w:w="2698"/>
      </w:tblGrid>
      <w:tr w:rsidR="00160B25" w:rsidRPr="00372EDD" w:rsidTr="00160B25">
        <w:tc>
          <w:tcPr>
            <w:tcW w:w="10790" w:type="dxa"/>
            <w:gridSpan w:val="4"/>
            <w:shd w:val="clear" w:color="auto" w:fill="000000" w:themeFill="text1"/>
          </w:tcPr>
          <w:p w:rsidR="00160B25" w:rsidRPr="00372EDD" w:rsidRDefault="00160B25" w:rsidP="00225CC8">
            <w:pPr>
              <w:jc w:val="center"/>
              <w:rPr>
                <w:rFonts w:ascii="Cambria" w:hAnsi="Cambria" w:cs="Arial"/>
                <w:b/>
                <w:color w:val="FFFFFF" w:themeColor="background1"/>
                <w:sz w:val="20"/>
                <w:szCs w:val="24"/>
              </w:rPr>
            </w:pPr>
            <w:r w:rsidRPr="00372EDD">
              <w:rPr>
                <w:rFonts w:ascii="Cambria" w:hAnsi="Cambria" w:cs="Arial"/>
                <w:b/>
                <w:color w:val="FFFFFF" w:themeColor="background1"/>
                <w:sz w:val="20"/>
                <w:szCs w:val="24"/>
              </w:rPr>
              <w:t>Advising Components</w:t>
            </w:r>
          </w:p>
          <w:p w:rsidR="0093055A" w:rsidRPr="00372EDD" w:rsidRDefault="0093055A" w:rsidP="00225CC8">
            <w:pPr>
              <w:jc w:val="center"/>
              <w:rPr>
                <w:rFonts w:ascii="Cambria" w:hAnsi="Cambria" w:cs="Arial"/>
                <w:b/>
                <w:i/>
                <w:sz w:val="20"/>
                <w:szCs w:val="24"/>
              </w:rPr>
            </w:pPr>
            <w:r w:rsidRPr="00372EDD">
              <w:rPr>
                <w:rFonts w:ascii="Cambria" w:hAnsi="Cambria" w:cs="Arial"/>
                <w:b/>
                <w:color w:val="FFFFFF" w:themeColor="background1"/>
                <w:sz w:val="20"/>
                <w:szCs w:val="24"/>
              </w:rPr>
              <w:t>(Academic Alert</w:t>
            </w:r>
            <w:r w:rsidR="00DB521C" w:rsidRPr="00372EDD">
              <w:rPr>
                <w:rFonts w:ascii="Cambria" w:hAnsi="Cambria" w:cs="Arial"/>
                <w:b/>
                <w:color w:val="FFFFFF" w:themeColor="background1"/>
                <w:sz w:val="20"/>
                <w:szCs w:val="24"/>
              </w:rPr>
              <w:t xml:space="preserve"> Program</w:t>
            </w:r>
            <w:r w:rsidRPr="00372EDD">
              <w:rPr>
                <w:rFonts w:ascii="Cambria" w:hAnsi="Cambria" w:cs="Arial"/>
                <w:b/>
                <w:color w:val="FFFFFF" w:themeColor="background1"/>
                <w:sz w:val="20"/>
                <w:szCs w:val="24"/>
              </w:rPr>
              <w:t>)</w:t>
            </w:r>
          </w:p>
        </w:tc>
      </w:tr>
      <w:tr w:rsidR="00225CC8" w:rsidRPr="00372EDD" w:rsidTr="00A5111D">
        <w:tc>
          <w:tcPr>
            <w:tcW w:w="2697" w:type="dxa"/>
          </w:tcPr>
          <w:p w:rsidR="00225CC8" w:rsidRPr="00372EDD" w:rsidRDefault="00225CC8" w:rsidP="00225CC8">
            <w:pPr>
              <w:jc w:val="center"/>
              <w:rPr>
                <w:rFonts w:ascii="Cambria" w:hAnsi="Cambria" w:cs="Arial"/>
                <w:b/>
                <w:i/>
                <w:sz w:val="20"/>
                <w:szCs w:val="24"/>
              </w:rPr>
            </w:pPr>
            <w:r w:rsidRPr="00372EDD">
              <w:rPr>
                <w:rFonts w:ascii="Cambria" w:hAnsi="Cambria" w:cs="Arial"/>
                <w:b/>
                <w:i/>
                <w:sz w:val="20"/>
                <w:szCs w:val="24"/>
              </w:rPr>
              <w:t>Academic Standing Questionnaire (ASQ)</w:t>
            </w:r>
          </w:p>
        </w:tc>
        <w:tc>
          <w:tcPr>
            <w:tcW w:w="2697" w:type="dxa"/>
          </w:tcPr>
          <w:p w:rsidR="00225CC8" w:rsidRPr="00372EDD" w:rsidRDefault="00225CC8" w:rsidP="00225CC8">
            <w:pPr>
              <w:jc w:val="center"/>
              <w:rPr>
                <w:rFonts w:ascii="Cambria" w:hAnsi="Cambria" w:cs="Arial"/>
                <w:b/>
                <w:i/>
                <w:sz w:val="20"/>
                <w:szCs w:val="24"/>
              </w:rPr>
            </w:pPr>
            <w:r w:rsidRPr="00372EDD">
              <w:rPr>
                <w:rFonts w:ascii="Cambria" w:hAnsi="Cambria" w:cs="Arial"/>
                <w:b/>
                <w:i/>
                <w:sz w:val="20"/>
                <w:szCs w:val="24"/>
              </w:rPr>
              <w:t>Group Probation Session (GPS)</w:t>
            </w:r>
          </w:p>
        </w:tc>
        <w:tc>
          <w:tcPr>
            <w:tcW w:w="2698" w:type="dxa"/>
          </w:tcPr>
          <w:p w:rsidR="00225CC8" w:rsidRPr="00372EDD" w:rsidRDefault="00225CC8" w:rsidP="00225CC8">
            <w:pPr>
              <w:jc w:val="center"/>
              <w:rPr>
                <w:rFonts w:ascii="Cambria" w:hAnsi="Cambria" w:cs="Arial"/>
                <w:b/>
                <w:i/>
                <w:sz w:val="20"/>
                <w:szCs w:val="24"/>
              </w:rPr>
            </w:pPr>
            <w:r w:rsidRPr="00372EDD">
              <w:rPr>
                <w:rFonts w:ascii="Cambria" w:hAnsi="Cambria" w:cs="Arial"/>
                <w:b/>
                <w:i/>
                <w:sz w:val="20"/>
                <w:szCs w:val="24"/>
              </w:rPr>
              <w:t>Initial one-hour individual advising session</w:t>
            </w:r>
          </w:p>
        </w:tc>
        <w:tc>
          <w:tcPr>
            <w:tcW w:w="2698" w:type="dxa"/>
          </w:tcPr>
          <w:p w:rsidR="00225CC8" w:rsidRPr="00372EDD" w:rsidRDefault="00225CC8" w:rsidP="00225CC8">
            <w:pPr>
              <w:jc w:val="center"/>
              <w:rPr>
                <w:rFonts w:ascii="Cambria" w:hAnsi="Cambria" w:cs="Arial"/>
                <w:b/>
                <w:i/>
                <w:sz w:val="20"/>
                <w:szCs w:val="24"/>
              </w:rPr>
            </w:pPr>
            <w:r w:rsidRPr="00372EDD">
              <w:rPr>
                <w:rFonts w:ascii="Cambria" w:hAnsi="Cambria" w:cs="Arial"/>
                <w:b/>
                <w:i/>
                <w:sz w:val="20"/>
                <w:szCs w:val="24"/>
              </w:rPr>
              <w:t>Second Group Advising Session (GAS)</w:t>
            </w:r>
          </w:p>
        </w:tc>
      </w:tr>
      <w:tr w:rsidR="00225CC8" w:rsidRPr="00372EDD" w:rsidTr="00A5111D">
        <w:tc>
          <w:tcPr>
            <w:tcW w:w="2697" w:type="dxa"/>
          </w:tcPr>
          <w:p w:rsidR="00225CC8" w:rsidRPr="00372EDD" w:rsidRDefault="00225CC8" w:rsidP="00225CC8">
            <w:pPr>
              <w:jc w:val="center"/>
              <w:rPr>
                <w:rFonts w:ascii="Cambria" w:hAnsi="Cambria" w:cs="Arial"/>
                <w:sz w:val="20"/>
                <w:szCs w:val="24"/>
              </w:rPr>
            </w:pPr>
            <w:r w:rsidRPr="00372EDD">
              <w:rPr>
                <w:rFonts w:ascii="Cambria" w:hAnsi="Cambria" w:cs="Arial"/>
                <w:sz w:val="20"/>
                <w:szCs w:val="24"/>
              </w:rPr>
              <w:t>Factors that caused the change in academic standing</w:t>
            </w:r>
          </w:p>
        </w:tc>
        <w:tc>
          <w:tcPr>
            <w:tcW w:w="2697" w:type="dxa"/>
          </w:tcPr>
          <w:p w:rsidR="00225CC8" w:rsidRPr="00372EDD" w:rsidRDefault="00225CC8" w:rsidP="00225CC8">
            <w:pPr>
              <w:jc w:val="center"/>
              <w:rPr>
                <w:rFonts w:ascii="Cambria" w:hAnsi="Cambria" w:cs="Arial"/>
                <w:sz w:val="20"/>
                <w:szCs w:val="24"/>
              </w:rPr>
            </w:pPr>
            <w:r w:rsidRPr="00372EDD">
              <w:rPr>
                <w:rFonts w:ascii="Cambria" w:hAnsi="Cambria" w:cs="Arial"/>
                <w:sz w:val="20"/>
                <w:szCs w:val="24"/>
              </w:rPr>
              <w:t>First week of semester or video alternative with quiz</w:t>
            </w:r>
          </w:p>
        </w:tc>
        <w:tc>
          <w:tcPr>
            <w:tcW w:w="2698" w:type="dxa"/>
          </w:tcPr>
          <w:p w:rsidR="00225CC8" w:rsidRPr="00372EDD" w:rsidRDefault="00225CC8" w:rsidP="00225CC8">
            <w:pPr>
              <w:jc w:val="center"/>
              <w:rPr>
                <w:rFonts w:ascii="Cambria" w:hAnsi="Cambria" w:cs="Arial"/>
                <w:sz w:val="20"/>
                <w:szCs w:val="24"/>
              </w:rPr>
            </w:pPr>
            <w:r w:rsidRPr="00372EDD">
              <w:rPr>
                <w:rFonts w:ascii="Cambria" w:hAnsi="Cambria" w:cs="Arial"/>
                <w:sz w:val="20"/>
                <w:szCs w:val="24"/>
              </w:rPr>
              <w:t>With assigned academic advisor to discuss spring semester action plan</w:t>
            </w:r>
          </w:p>
        </w:tc>
        <w:tc>
          <w:tcPr>
            <w:tcW w:w="2698" w:type="dxa"/>
          </w:tcPr>
          <w:p w:rsidR="00225CC8" w:rsidRPr="00372EDD" w:rsidRDefault="00225CC8" w:rsidP="00225CC8">
            <w:pPr>
              <w:jc w:val="center"/>
              <w:rPr>
                <w:rFonts w:ascii="Cambria" w:hAnsi="Cambria" w:cs="Arial"/>
                <w:sz w:val="20"/>
                <w:szCs w:val="24"/>
              </w:rPr>
            </w:pPr>
            <w:r w:rsidRPr="00372EDD">
              <w:rPr>
                <w:rFonts w:ascii="Cambria" w:hAnsi="Cambria" w:cs="Arial"/>
                <w:sz w:val="20"/>
                <w:szCs w:val="24"/>
              </w:rPr>
              <w:t>Tenth week of semester concerning Grade Forgiveness and Withdrawal deadlines</w:t>
            </w:r>
          </w:p>
        </w:tc>
      </w:tr>
    </w:tbl>
    <w:p w:rsidR="00B73A5A" w:rsidRDefault="00B73A5A" w:rsidP="00B73A5A">
      <w:pPr>
        <w:spacing w:after="0" w:line="240" w:lineRule="auto"/>
        <w:rPr>
          <w:rFonts w:ascii="Cambria" w:hAnsi="Cambria" w:cs="Arial"/>
          <w:b/>
        </w:rPr>
      </w:pPr>
    </w:p>
    <w:tbl>
      <w:tblPr>
        <w:tblStyle w:val="TableGrid"/>
        <w:tblW w:w="0" w:type="auto"/>
        <w:tblLayout w:type="fixed"/>
        <w:tblLook w:val="04A0" w:firstRow="1" w:lastRow="0" w:firstColumn="1" w:lastColumn="0" w:noHBand="0" w:noVBand="1"/>
      </w:tblPr>
      <w:tblGrid>
        <w:gridCol w:w="2729"/>
        <w:gridCol w:w="2773"/>
        <w:gridCol w:w="2698"/>
        <w:gridCol w:w="2585"/>
      </w:tblGrid>
      <w:tr w:rsidR="0093055A" w:rsidRPr="00372EDD" w:rsidTr="002B2DB7">
        <w:trPr>
          <w:trHeight w:val="558"/>
        </w:trPr>
        <w:tc>
          <w:tcPr>
            <w:tcW w:w="10785" w:type="dxa"/>
            <w:gridSpan w:val="4"/>
            <w:shd w:val="clear" w:color="auto" w:fill="000000" w:themeFill="text1"/>
          </w:tcPr>
          <w:p w:rsidR="0093055A" w:rsidRPr="00372EDD" w:rsidRDefault="0093055A" w:rsidP="00D12027">
            <w:pPr>
              <w:jc w:val="center"/>
              <w:rPr>
                <w:rFonts w:ascii="Cambria" w:hAnsi="Cambria" w:cs="Arial"/>
                <w:b/>
                <w:color w:val="FFFFFF" w:themeColor="background1"/>
                <w:sz w:val="20"/>
                <w:szCs w:val="20"/>
              </w:rPr>
            </w:pPr>
            <w:r w:rsidRPr="00372EDD">
              <w:rPr>
                <w:rFonts w:ascii="Cambria" w:hAnsi="Cambria" w:cs="Arial"/>
                <w:b/>
                <w:color w:val="FFFFFF" w:themeColor="background1"/>
                <w:sz w:val="20"/>
                <w:szCs w:val="20"/>
              </w:rPr>
              <w:t>Coaching Components</w:t>
            </w:r>
          </w:p>
          <w:p w:rsidR="0093055A" w:rsidRPr="00372EDD" w:rsidRDefault="0093055A" w:rsidP="00D12027">
            <w:pPr>
              <w:jc w:val="center"/>
              <w:rPr>
                <w:rFonts w:ascii="Cambria" w:hAnsi="Cambria" w:cs="Arial"/>
                <w:b/>
                <w:i/>
                <w:sz w:val="20"/>
                <w:szCs w:val="20"/>
              </w:rPr>
            </w:pPr>
            <w:r w:rsidRPr="00372EDD">
              <w:rPr>
                <w:rFonts w:ascii="Cambria" w:hAnsi="Cambria" w:cs="Arial"/>
                <w:b/>
                <w:color w:val="FFFFFF" w:themeColor="background1"/>
                <w:sz w:val="20"/>
                <w:szCs w:val="20"/>
              </w:rPr>
              <w:t>(ACE Program)</w:t>
            </w:r>
          </w:p>
        </w:tc>
      </w:tr>
      <w:tr w:rsidR="002B2DB7" w:rsidRPr="00372EDD" w:rsidTr="002B2DB7">
        <w:trPr>
          <w:trHeight w:val="568"/>
        </w:trPr>
        <w:tc>
          <w:tcPr>
            <w:tcW w:w="2729" w:type="dxa"/>
          </w:tcPr>
          <w:p w:rsidR="0093055A" w:rsidRPr="00372EDD" w:rsidRDefault="00205C22" w:rsidP="00D12027">
            <w:pPr>
              <w:jc w:val="center"/>
              <w:rPr>
                <w:rFonts w:ascii="Cambria" w:hAnsi="Cambria" w:cs="Arial"/>
                <w:b/>
                <w:i/>
                <w:sz w:val="20"/>
                <w:szCs w:val="20"/>
              </w:rPr>
            </w:pPr>
            <w:r w:rsidRPr="00372EDD">
              <w:rPr>
                <w:rFonts w:ascii="Cambria" w:hAnsi="Cambria" w:cs="Arial"/>
                <w:b/>
                <w:i/>
                <w:sz w:val="20"/>
                <w:szCs w:val="20"/>
              </w:rPr>
              <w:t>Coaching Session 1</w:t>
            </w:r>
          </w:p>
        </w:tc>
        <w:tc>
          <w:tcPr>
            <w:tcW w:w="2773" w:type="dxa"/>
          </w:tcPr>
          <w:p w:rsidR="0093055A" w:rsidRPr="00372EDD" w:rsidRDefault="00205C22" w:rsidP="00205C22">
            <w:pPr>
              <w:jc w:val="center"/>
              <w:rPr>
                <w:rFonts w:ascii="Cambria" w:hAnsi="Cambria" w:cs="Arial"/>
                <w:b/>
                <w:i/>
                <w:sz w:val="20"/>
                <w:szCs w:val="20"/>
              </w:rPr>
            </w:pPr>
            <w:r w:rsidRPr="00372EDD">
              <w:rPr>
                <w:rFonts w:ascii="Cambria" w:hAnsi="Cambria" w:cs="Arial"/>
                <w:b/>
                <w:i/>
                <w:sz w:val="20"/>
                <w:szCs w:val="20"/>
              </w:rPr>
              <w:t>Coaching Session 2</w:t>
            </w:r>
          </w:p>
          <w:p w:rsidR="00BC166F" w:rsidRPr="00372EDD" w:rsidRDefault="00BC166F" w:rsidP="00205C22">
            <w:pPr>
              <w:jc w:val="center"/>
              <w:rPr>
                <w:rFonts w:ascii="Cambria" w:hAnsi="Cambria" w:cs="Arial"/>
                <w:b/>
                <w:sz w:val="20"/>
                <w:szCs w:val="20"/>
                <w:u w:val="single"/>
              </w:rPr>
            </w:pPr>
            <w:r w:rsidRPr="00372EDD">
              <w:rPr>
                <w:rFonts w:ascii="Cambria" w:hAnsi="Cambria" w:cs="Arial"/>
                <w:b/>
                <w:sz w:val="20"/>
                <w:szCs w:val="20"/>
                <w:u w:val="single"/>
              </w:rPr>
              <w:t>Learning Skills Consultation</w:t>
            </w:r>
          </w:p>
        </w:tc>
        <w:tc>
          <w:tcPr>
            <w:tcW w:w="2698" w:type="dxa"/>
          </w:tcPr>
          <w:p w:rsidR="0093055A" w:rsidRPr="00372EDD" w:rsidRDefault="00205C22" w:rsidP="00D12027">
            <w:pPr>
              <w:jc w:val="center"/>
              <w:rPr>
                <w:rFonts w:ascii="Cambria" w:hAnsi="Cambria" w:cs="Arial"/>
                <w:b/>
                <w:i/>
                <w:sz w:val="20"/>
                <w:szCs w:val="20"/>
              </w:rPr>
            </w:pPr>
            <w:r w:rsidRPr="00372EDD">
              <w:rPr>
                <w:rFonts w:ascii="Cambria" w:hAnsi="Cambria" w:cs="Arial"/>
                <w:b/>
                <w:i/>
                <w:sz w:val="20"/>
                <w:szCs w:val="20"/>
              </w:rPr>
              <w:t>Coaching Session 3</w:t>
            </w:r>
          </w:p>
          <w:p w:rsidR="00A5111D" w:rsidRPr="00372EDD" w:rsidRDefault="00A5111D" w:rsidP="00D12027">
            <w:pPr>
              <w:jc w:val="center"/>
              <w:rPr>
                <w:rFonts w:ascii="Cambria" w:hAnsi="Cambria" w:cs="Arial"/>
                <w:i/>
                <w:sz w:val="20"/>
                <w:szCs w:val="20"/>
              </w:rPr>
            </w:pPr>
            <w:r w:rsidRPr="00372EDD">
              <w:rPr>
                <w:rFonts w:ascii="Cambria" w:hAnsi="Cambria" w:cs="Arial"/>
                <w:i/>
                <w:sz w:val="20"/>
                <w:szCs w:val="20"/>
              </w:rPr>
              <w:t>(Optional)</w:t>
            </w:r>
          </w:p>
        </w:tc>
        <w:tc>
          <w:tcPr>
            <w:tcW w:w="2585" w:type="dxa"/>
          </w:tcPr>
          <w:p w:rsidR="0093055A" w:rsidRPr="00372EDD" w:rsidRDefault="00205C22" w:rsidP="00D12027">
            <w:pPr>
              <w:jc w:val="center"/>
              <w:rPr>
                <w:rFonts w:ascii="Cambria" w:hAnsi="Cambria" w:cs="Arial"/>
                <w:b/>
                <w:i/>
                <w:sz w:val="20"/>
                <w:szCs w:val="20"/>
              </w:rPr>
            </w:pPr>
            <w:r w:rsidRPr="00372EDD">
              <w:rPr>
                <w:rFonts w:ascii="Cambria" w:hAnsi="Cambria" w:cs="Arial"/>
                <w:b/>
                <w:i/>
                <w:sz w:val="20"/>
                <w:szCs w:val="20"/>
              </w:rPr>
              <w:t>Coaching Session 4</w:t>
            </w:r>
          </w:p>
          <w:p w:rsidR="00A5111D" w:rsidRPr="00372EDD" w:rsidRDefault="00A5111D" w:rsidP="00D12027">
            <w:pPr>
              <w:jc w:val="center"/>
              <w:rPr>
                <w:rFonts w:ascii="Cambria" w:hAnsi="Cambria" w:cs="Arial"/>
                <w:b/>
                <w:i/>
                <w:sz w:val="20"/>
                <w:szCs w:val="20"/>
              </w:rPr>
            </w:pPr>
            <w:r w:rsidRPr="00372EDD">
              <w:rPr>
                <w:rFonts w:ascii="Cambria" w:hAnsi="Cambria" w:cs="Arial"/>
                <w:i/>
                <w:sz w:val="20"/>
                <w:szCs w:val="20"/>
              </w:rPr>
              <w:t>(Optional)</w:t>
            </w:r>
          </w:p>
        </w:tc>
      </w:tr>
      <w:tr w:rsidR="002B2DB7" w:rsidRPr="00372EDD" w:rsidTr="00A81B27">
        <w:trPr>
          <w:trHeight w:val="2420"/>
        </w:trPr>
        <w:tc>
          <w:tcPr>
            <w:tcW w:w="2729" w:type="dxa"/>
          </w:tcPr>
          <w:p w:rsidR="002B2DB7" w:rsidRPr="00372EDD" w:rsidRDefault="002B2DB7" w:rsidP="002B2DB7">
            <w:pPr>
              <w:pStyle w:val="ListParagraph"/>
              <w:numPr>
                <w:ilvl w:val="0"/>
                <w:numId w:val="19"/>
              </w:numPr>
              <w:rPr>
                <w:rFonts w:ascii="Cambria" w:eastAsia="Arial Unicode MS" w:hAnsi="Cambria" w:cs="Arial"/>
                <w:sz w:val="20"/>
                <w:szCs w:val="20"/>
              </w:rPr>
            </w:pPr>
            <w:r w:rsidRPr="00372EDD">
              <w:rPr>
                <w:rFonts w:ascii="Cambria" w:eastAsia="Arial Unicode MS" w:hAnsi="Cambria" w:cs="Arial"/>
                <w:sz w:val="20"/>
                <w:szCs w:val="20"/>
              </w:rPr>
              <w:t xml:space="preserve">Set goals </w:t>
            </w:r>
          </w:p>
          <w:p w:rsidR="002B2DB7" w:rsidRPr="00372EDD" w:rsidRDefault="002B2DB7" w:rsidP="002B2DB7">
            <w:pPr>
              <w:pStyle w:val="ListParagraph"/>
              <w:numPr>
                <w:ilvl w:val="0"/>
                <w:numId w:val="19"/>
              </w:numPr>
              <w:rPr>
                <w:rFonts w:ascii="Cambria" w:eastAsia="Arial Unicode MS" w:hAnsi="Cambria" w:cs="Arial"/>
                <w:sz w:val="20"/>
                <w:szCs w:val="20"/>
              </w:rPr>
            </w:pPr>
            <w:r w:rsidRPr="00372EDD">
              <w:rPr>
                <w:rFonts w:ascii="Cambria" w:eastAsia="Arial Unicode MS" w:hAnsi="Cambria" w:cs="Arial"/>
                <w:sz w:val="20"/>
                <w:szCs w:val="20"/>
              </w:rPr>
              <w:t>Identify strengths and weaknesses</w:t>
            </w:r>
          </w:p>
          <w:p w:rsidR="002B2DB7" w:rsidRPr="00372EDD" w:rsidRDefault="002B2DB7" w:rsidP="002B2DB7">
            <w:pPr>
              <w:pStyle w:val="ListParagraph"/>
              <w:numPr>
                <w:ilvl w:val="0"/>
                <w:numId w:val="19"/>
              </w:numPr>
              <w:rPr>
                <w:rFonts w:ascii="Cambria" w:eastAsia="Arial Unicode MS" w:hAnsi="Cambria" w:cs="Arial"/>
                <w:sz w:val="20"/>
                <w:szCs w:val="20"/>
              </w:rPr>
            </w:pPr>
            <w:r w:rsidRPr="00372EDD">
              <w:rPr>
                <w:rFonts w:ascii="Cambria" w:eastAsia="Arial Unicode MS" w:hAnsi="Cambria" w:cs="Arial"/>
                <w:sz w:val="20"/>
                <w:szCs w:val="20"/>
              </w:rPr>
              <w:t>Discuss interests</w:t>
            </w:r>
          </w:p>
          <w:p w:rsidR="0093055A" w:rsidRPr="00372EDD" w:rsidRDefault="002B2DB7" w:rsidP="002B2DB7">
            <w:pPr>
              <w:pStyle w:val="ListParagraph"/>
              <w:numPr>
                <w:ilvl w:val="0"/>
                <w:numId w:val="19"/>
              </w:numPr>
              <w:rPr>
                <w:rFonts w:ascii="Cambria" w:eastAsia="Arial Unicode MS" w:hAnsi="Cambria" w:cs="Arial"/>
                <w:sz w:val="20"/>
                <w:szCs w:val="20"/>
              </w:rPr>
            </w:pPr>
            <w:r w:rsidRPr="00372EDD">
              <w:rPr>
                <w:rFonts w:ascii="Cambria" w:eastAsia="Arial Unicode MS" w:hAnsi="Cambria" w:cs="Arial"/>
                <w:sz w:val="20"/>
                <w:szCs w:val="20"/>
              </w:rPr>
              <w:t>Provide an introduction to student resources offered on campus (e.g., KARS)</w:t>
            </w:r>
          </w:p>
        </w:tc>
        <w:tc>
          <w:tcPr>
            <w:tcW w:w="2773" w:type="dxa"/>
          </w:tcPr>
          <w:p w:rsidR="002B2DB7" w:rsidRPr="00372EDD" w:rsidRDefault="002B2DB7" w:rsidP="002B2DB7">
            <w:pPr>
              <w:pStyle w:val="ListParagraph"/>
              <w:numPr>
                <w:ilvl w:val="0"/>
                <w:numId w:val="19"/>
              </w:numPr>
              <w:rPr>
                <w:rFonts w:ascii="Cambria" w:eastAsia="Arial Unicode MS" w:hAnsi="Cambria" w:cs="Arial"/>
                <w:sz w:val="20"/>
                <w:szCs w:val="20"/>
              </w:rPr>
            </w:pPr>
            <w:r w:rsidRPr="00372EDD">
              <w:rPr>
                <w:rFonts w:ascii="Cambria" w:eastAsia="Arial Unicode MS" w:hAnsi="Cambria" w:cs="Arial"/>
                <w:sz w:val="20"/>
                <w:szCs w:val="20"/>
              </w:rPr>
              <w:t xml:space="preserve">Goal monitoring </w:t>
            </w:r>
          </w:p>
          <w:p w:rsidR="002B2DB7" w:rsidRPr="00372EDD" w:rsidRDefault="002B2DB7" w:rsidP="002B2DB7">
            <w:pPr>
              <w:pStyle w:val="ListParagraph"/>
              <w:numPr>
                <w:ilvl w:val="0"/>
                <w:numId w:val="19"/>
              </w:numPr>
              <w:rPr>
                <w:rFonts w:ascii="Cambria" w:eastAsia="Arial Unicode MS" w:hAnsi="Cambria" w:cs="Arial"/>
                <w:sz w:val="20"/>
                <w:szCs w:val="20"/>
              </w:rPr>
            </w:pPr>
            <w:r w:rsidRPr="00372EDD">
              <w:rPr>
                <w:rFonts w:ascii="Cambria" w:eastAsia="Arial Unicode MS" w:hAnsi="Cambria" w:cs="Arial"/>
                <w:sz w:val="20"/>
                <w:szCs w:val="20"/>
              </w:rPr>
              <w:t>Study skills inventory to be completed by student prior to meeting</w:t>
            </w:r>
          </w:p>
          <w:p w:rsidR="002B2DB7" w:rsidRPr="00372EDD" w:rsidRDefault="002B2DB7" w:rsidP="002B2DB7">
            <w:pPr>
              <w:pStyle w:val="ListParagraph"/>
              <w:numPr>
                <w:ilvl w:val="0"/>
                <w:numId w:val="19"/>
              </w:numPr>
              <w:rPr>
                <w:rFonts w:ascii="Cambria" w:eastAsia="Arial Unicode MS" w:hAnsi="Cambria" w:cs="Arial"/>
                <w:sz w:val="20"/>
                <w:szCs w:val="20"/>
              </w:rPr>
            </w:pPr>
            <w:r w:rsidRPr="00372EDD">
              <w:rPr>
                <w:rFonts w:ascii="Cambria" w:eastAsia="Arial Unicode MS" w:hAnsi="Cambria" w:cs="Arial"/>
                <w:sz w:val="20"/>
                <w:szCs w:val="20"/>
              </w:rPr>
              <w:t>Skills assessment</w:t>
            </w:r>
          </w:p>
          <w:p w:rsidR="002B2DB7" w:rsidRPr="00372EDD" w:rsidRDefault="002B2DB7" w:rsidP="002B2DB7">
            <w:pPr>
              <w:pStyle w:val="ListParagraph"/>
              <w:numPr>
                <w:ilvl w:val="0"/>
                <w:numId w:val="19"/>
              </w:numPr>
              <w:rPr>
                <w:rFonts w:ascii="Cambria" w:eastAsia="Arial Unicode MS" w:hAnsi="Cambria" w:cs="Arial"/>
                <w:sz w:val="20"/>
                <w:szCs w:val="20"/>
              </w:rPr>
            </w:pPr>
            <w:r w:rsidRPr="00372EDD">
              <w:rPr>
                <w:rFonts w:ascii="Cambria" w:eastAsia="Arial Unicode MS" w:hAnsi="Cambria" w:cs="Arial"/>
                <w:sz w:val="20"/>
                <w:szCs w:val="20"/>
              </w:rPr>
              <w:t>Share and discuss resources from SARC Online with students (</w:t>
            </w:r>
            <w:hyperlink r:id="rId12" w:history="1">
              <w:r w:rsidRPr="00372EDD">
                <w:rPr>
                  <w:rFonts w:ascii="Cambria" w:eastAsia="Arial Unicode MS" w:hAnsi="Cambria" w:cs="Arial"/>
                  <w:sz w:val="20"/>
                  <w:szCs w:val="20"/>
                </w:rPr>
                <w:t>http://sarconline.sdes.ucf.edu/?page_id=344</w:t>
              </w:r>
            </w:hyperlink>
            <w:r w:rsidRPr="00372EDD">
              <w:rPr>
                <w:rFonts w:ascii="Cambria" w:hAnsi="Cambria" w:cs="Arial"/>
                <w:sz w:val="20"/>
                <w:szCs w:val="20"/>
              </w:rPr>
              <w:t>)</w:t>
            </w:r>
          </w:p>
          <w:p w:rsidR="0093055A" w:rsidRPr="00372EDD" w:rsidRDefault="0093055A" w:rsidP="00D12027">
            <w:pPr>
              <w:jc w:val="center"/>
              <w:rPr>
                <w:rFonts w:ascii="Cambria" w:hAnsi="Cambria" w:cs="Arial"/>
                <w:sz w:val="20"/>
                <w:szCs w:val="20"/>
              </w:rPr>
            </w:pPr>
          </w:p>
        </w:tc>
        <w:tc>
          <w:tcPr>
            <w:tcW w:w="2698" w:type="dxa"/>
          </w:tcPr>
          <w:p w:rsidR="002B2DB7" w:rsidRPr="00372EDD" w:rsidRDefault="002B2DB7" w:rsidP="002B2DB7">
            <w:pPr>
              <w:pStyle w:val="ListParagraph"/>
              <w:numPr>
                <w:ilvl w:val="0"/>
                <w:numId w:val="19"/>
              </w:numPr>
              <w:rPr>
                <w:rFonts w:ascii="Cambria" w:eastAsia="Arial Unicode MS" w:hAnsi="Cambria" w:cs="Arial"/>
                <w:sz w:val="20"/>
                <w:szCs w:val="20"/>
              </w:rPr>
            </w:pPr>
            <w:r w:rsidRPr="00372EDD">
              <w:rPr>
                <w:rFonts w:ascii="Cambria" w:eastAsia="Arial Unicode MS" w:hAnsi="Cambria" w:cs="Arial"/>
                <w:sz w:val="20"/>
                <w:szCs w:val="20"/>
              </w:rPr>
              <w:t>Goal monitoring</w:t>
            </w:r>
          </w:p>
          <w:p w:rsidR="002B2DB7" w:rsidRPr="00372EDD" w:rsidRDefault="002B2DB7" w:rsidP="002B2DB7">
            <w:pPr>
              <w:pStyle w:val="ListParagraph"/>
              <w:numPr>
                <w:ilvl w:val="0"/>
                <w:numId w:val="19"/>
              </w:numPr>
              <w:rPr>
                <w:rFonts w:ascii="Cambria" w:eastAsia="Arial Unicode MS" w:hAnsi="Cambria" w:cs="Arial"/>
                <w:sz w:val="20"/>
                <w:szCs w:val="20"/>
              </w:rPr>
            </w:pPr>
            <w:r w:rsidRPr="00372EDD">
              <w:rPr>
                <w:rFonts w:ascii="Cambria" w:eastAsia="Arial Unicode MS" w:hAnsi="Cambria" w:cs="Arial"/>
                <w:sz w:val="20"/>
                <w:szCs w:val="20"/>
              </w:rPr>
              <w:t xml:space="preserve">Grade update, progress reports </w:t>
            </w:r>
          </w:p>
          <w:p w:rsidR="0093055A" w:rsidRPr="00372EDD" w:rsidRDefault="002B2DB7" w:rsidP="00BC166F">
            <w:pPr>
              <w:pStyle w:val="ListParagraph"/>
              <w:numPr>
                <w:ilvl w:val="0"/>
                <w:numId w:val="19"/>
              </w:numPr>
              <w:rPr>
                <w:rFonts w:ascii="Cambria" w:hAnsi="Cambria" w:cs="Arial"/>
                <w:sz w:val="20"/>
                <w:szCs w:val="20"/>
              </w:rPr>
            </w:pPr>
            <w:r w:rsidRPr="00372EDD">
              <w:rPr>
                <w:rFonts w:ascii="Cambria" w:eastAsia="Arial Unicode MS" w:hAnsi="Cambria" w:cs="Arial"/>
                <w:sz w:val="20"/>
                <w:szCs w:val="20"/>
              </w:rPr>
              <w:t xml:space="preserve">Use of KARS units </w:t>
            </w:r>
          </w:p>
        </w:tc>
        <w:tc>
          <w:tcPr>
            <w:tcW w:w="2585" w:type="dxa"/>
          </w:tcPr>
          <w:p w:rsidR="0093055A" w:rsidRPr="00372EDD" w:rsidRDefault="002B2DB7" w:rsidP="00311707">
            <w:pPr>
              <w:pStyle w:val="ListParagraph"/>
              <w:numPr>
                <w:ilvl w:val="0"/>
                <w:numId w:val="19"/>
              </w:numPr>
              <w:rPr>
                <w:rFonts w:ascii="Cambria" w:hAnsi="Cambria" w:cs="Arial"/>
                <w:sz w:val="20"/>
                <w:szCs w:val="20"/>
              </w:rPr>
            </w:pPr>
            <w:r w:rsidRPr="00372EDD">
              <w:rPr>
                <w:rFonts w:ascii="Cambria" w:eastAsia="Arial Unicode MS" w:hAnsi="Cambria" w:cs="Arial"/>
                <w:sz w:val="20"/>
                <w:szCs w:val="20"/>
              </w:rPr>
              <w:t>Review goal progress and set goals for summer/fall and prepare for finals</w:t>
            </w:r>
          </w:p>
          <w:p w:rsidR="00311707" w:rsidRPr="00372EDD" w:rsidRDefault="00311707" w:rsidP="00311707">
            <w:pPr>
              <w:pStyle w:val="ListParagraph"/>
              <w:numPr>
                <w:ilvl w:val="0"/>
                <w:numId w:val="19"/>
              </w:numPr>
              <w:rPr>
                <w:rFonts w:ascii="Cambria" w:hAnsi="Cambria" w:cs="Arial"/>
                <w:sz w:val="20"/>
                <w:szCs w:val="20"/>
              </w:rPr>
            </w:pPr>
            <w:r w:rsidRPr="00372EDD">
              <w:rPr>
                <w:rFonts w:ascii="Cambria" w:eastAsia="Arial Unicode MS" w:hAnsi="Cambria" w:cs="Arial"/>
                <w:sz w:val="20"/>
                <w:szCs w:val="20"/>
              </w:rPr>
              <w:t>Campus resources review for future reference</w:t>
            </w:r>
          </w:p>
          <w:p w:rsidR="00644AAE" w:rsidRPr="00372EDD" w:rsidRDefault="00311707" w:rsidP="00BC166F">
            <w:pPr>
              <w:pStyle w:val="ListParagraph"/>
              <w:numPr>
                <w:ilvl w:val="0"/>
                <w:numId w:val="19"/>
              </w:numPr>
              <w:rPr>
                <w:rFonts w:ascii="Cambria" w:hAnsi="Cambria" w:cs="Arial"/>
                <w:sz w:val="20"/>
                <w:szCs w:val="20"/>
              </w:rPr>
            </w:pPr>
            <w:r w:rsidRPr="00372EDD">
              <w:rPr>
                <w:rFonts w:ascii="Cambria" w:hAnsi="Cambria" w:cs="Arial"/>
                <w:sz w:val="20"/>
                <w:szCs w:val="20"/>
              </w:rPr>
              <w:t>Work on essay for scholarship application</w:t>
            </w:r>
          </w:p>
        </w:tc>
      </w:tr>
    </w:tbl>
    <w:p w:rsidR="008709A4" w:rsidRPr="00372EDD" w:rsidRDefault="008709A4" w:rsidP="00210DEC">
      <w:pPr>
        <w:spacing w:after="0" w:line="240" w:lineRule="auto"/>
        <w:rPr>
          <w:rFonts w:ascii="Cambria" w:hAnsi="Cambria" w:cs="Arial"/>
          <w:b/>
          <w:sz w:val="20"/>
          <w:szCs w:val="20"/>
        </w:rPr>
      </w:pPr>
    </w:p>
    <w:p w:rsidR="00A14BAC" w:rsidRPr="00372EDD" w:rsidRDefault="00A14BAC" w:rsidP="00A14BAC">
      <w:pPr>
        <w:spacing w:after="0" w:line="240" w:lineRule="auto"/>
        <w:rPr>
          <w:rFonts w:ascii="Cambria" w:hAnsi="Cambria" w:cs="Arial"/>
          <w:b/>
          <w:sz w:val="20"/>
          <w:szCs w:val="20"/>
        </w:rPr>
      </w:pPr>
      <w:r w:rsidRPr="00372EDD">
        <w:rPr>
          <w:rFonts w:ascii="Cambria" w:hAnsi="Cambria" w:cs="Arial"/>
          <w:b/>
          <w:sz w:val="20"/>
          <w:szCs w:val="20"/>
        </w:rPr>
        <w:t>Participation Incentives</w:t>
      </w:r>
    </w:p>
    <w:p w:rsidR="00D66254" w:rsidRDefault="00D66254" w:rsidP="00A14BAC">
      <w:pPr>
        <w:pStyle w:val="ListParagraph"/>
        <w:numPr>
          <w:ilvl w:val="0"/>
          <w:numId w:val="17"/>
        </w:numPr>
        <w:rPr>
          <w:rFonts w:ascii="Cambria" w:eastAsia="Arial Unicode MS" w:hAnsi="Cambria" w:cs="Arial"/>
          <w:sz w:val="20"/>
          <w:szCs w:val="20"/>
        </w:rPr>
      </w:pPr>
      <w:r>
        <w:rPr>
          <w:rFonts w:ascii="Cambria" w:eastAsia="Arial Unicode MS" w:hAnsi="Cambria" w:cs="Arial"/>
          <w:sz w:val="20"/>
          <w:szCs w:val="20"/>
        </w:rPr>
        <w:t>11 scholarships available to eligible program participants:</w:t>
      </w:r>
    </w:p>
    <w:p w:rsidR="00A14BAC" w:rsidRPr="00372EDD" w:rsidRDefault="00A14BAC" w:rsidP="00D66254">
      <w:pPr>
        <w:pStyle w:val="ListParagraph"/>
        <w:numPr>
          <w:ilvl w:val="1"/>
          <w:numId w:val="17"/>
        </w:numPr>
        <w:rPr>
          <w:rFonts w:ascii="Cambria" w:eastAsia="Arial Unicode MS" w:hAnsi="Cambria" w:cs="Arial"/>
          <w:sz w:val="20"/>
          <w:szCs w:val="20"/>
        </w:rPr>
      </w:pPr>
      <w:r w:rsidRPr="00372EDD">
        <w:rPr>
          <w:rFonts w:ascii="Cambria" w:eastAsia="Arial Unicode MS" w:hAnsi="Cambria" w:cs="Arial"/>
          <w:sz w:val="20"/>
          <w:szCs w:val="20"/>
        </w:rPr>
        <w:t>Six $500 Fall 2015 tuition scholarships</w:t>
      </w:r>
    </w:p>
    <w:p w:rsidR="00A14BAC" w:rsidRPr="00372EDD" w:rsidRDefault="00A14BAC" w:rsidP="00D66254">
      <w:pPr>
        <w:pStyle w:val="ListParagraph"/>
        <w:numPr>
          <w:ilvl w:val="1"/>
          <w:numId w:val="17"/>
        </w:numPr>
        <w:rPr>
          <w:rFonts w:ascii="Cambria" w:eastAsia="Arial Unicode MS" w:hAnsi="Cambria" w:cs="Arial"/>
          <w:sz w:val="20"/>
          <w:szCs w:val="20"/>
        </w:rPr>
      </w:pPr>
      <w:r w:rsidRPr="00372EDD">
        <w:rPr>
          <w:rFonts w:ascii="Cambria" w:eastAsia="Arial Unicode MS" w:hAnsi="Cambria" w:cs="Arial"/>
          <w:sz w:val="20"/>
          <w:szCs w:val="20"/>
        </w:rPr>
        <w:t>Four $250 Fall 2015 book vouchers from UCF Bookstore</w:t>
      </w:r>
    </w:p>
    <w:p w:rsidR="00A14BAC" w:rsidRPr="00372EDD" w:rsidRDefault="00A14BAC" w:rsidP="00D66254">
      <w:pPr>
        <w:pStyle w:val="ListParagraph"/>
        <w:numPr>
          <w:ilvl w:val="1"/>
          <w:numId w:val="17"/>
        </w:numPr>
        <w:rPr>
          <w:rFonts w:ascii="Cambria" w:eastAsia="Arial Unicode MS" w:hAnsi="Cambria" w:cs="Arial"/>
          <w:sz w:val="20"/>
          <w:szCs w:val="20"/>
        </w:rPr>
      </w:pPr>
      <w:r w:rsidRPr="00372EDD">
        <w:rPr>
          <w:rFonts w:ascii="Cambria" w:eastAsia="Arial Unicode MS" w:hAnsi="Cambria" w:cs="Arial"/>
          <w:sz w:val="20"/>
          <w:szCs w:val="20"/>
        </w:rPr>
        <w:t>One 2015-2016 academic year student parking decal</w:t>
      </w:r>
    </w:p>
    <w:p w:rsidR="00243E84" w:rsidRPr="00372EDD" w:rsidRDefault="00243E84" w:rsidP="00243E84">
      <w:pPr>
        <w:spacing w:after="0" w:line="240" w:lineRule="auto"/>
        <w:rPr>
          <w:rFonts w:ascii="Cambria" w:hAnsi="Cambria" w:cs="Arial"/>
          <w:b/>
          <w:sz w:val="20"/>
          <w:szCs w:val="20"/>
        </w:rPr>
      </w:pPr>
    </w:p>
    <w:p w:rsidR="00243E84" w:rsidRPr="00372EDD" w:rsidRDefault="00243E84" w:rsidP="00243E84">
      <w:pPr>
        <w:spacing w:after="0" w:line="240" w:lineRule="auto"/>
        <w:rPr>
          <w:rFonts w:ascii="Cambria" w:hAnsi="Cambria" w:cs="Arial"/>
          <w:b/>
          <w:sz w:val="20"/>
          <w:szCs w:val="20"/>
        </w:rPr>
      </w:pPr>
      <w:r w:rsidRPr="00372EDD">
        <w:rPr>
          <w:rFonts w:ascii="Cambria" w:hAnsi="Cambria" w:cs="Arial"/>
          <w:b/>
          <w:sz w:val="20"/>
          <w:szCs w:val="20"/>
        </w:rPr>
        <w:t>Scholarship Eligibility</w:t>
      </w:r>
    </w:p>
    <w:p w:rsidR="008A568E" w:rsidRPr="00372EDD" w:rsidRDefault="008A568E" w:rsidP="008A568E">
      <w:pPr>
        <w:pStyle w:val="ListParagraph"/>
        <w:numPr>
          <w:ilvl w:val="0"/>
          <w:numId w:val="17"/>
        </w:numPr>
        <w:rPr>
          <w:rFonts w:ascii="Cambria" w:eastAsia="Arial Unicode MS" w:hAnsi="Cambria" w:cs="Arial"/>
          <w:sz w:val="20"/>
          <w:szCs w:val="20"/>
        </w:rPr>
      </w:pPr>
      <w:r w:rsidRPr="00372EDD">
        <w:rPr>
          <w:rFonts w:ascii="Cambria" w:eastAsia="Arial Unicode MS" w:hAnsi="Cambria" w:cs="Arial"/>
          <w:sz w:val="20"/>
          <w:szCs w:val="20"/>
        </w:rPr>
        <w:t xml:space="preserve">UCF student enrolled full-time for Fall 2015 classes at the time of application </w:t>
      </w:r>
    </w:p>
    <w:p w:rsidR="00243E84" w:rsidRPr="00372EDD" w:rsidRDefault="008A568E" w:rsidP="00243E84">
      <w:pPr>
        <w:pStyle w:val="ListParagraph"/>
        <w:numPr>
          <w:ilvl w:val="0"/>
          <w:numId w:val="17"/>
        </w:numPr>
        <w:rPr>
          <w:rFonts w:ascii="Cambria" w:eastAsia="Arial Unicode MS" w:hAnsi="Cambria" w:cs="Arial"/>
          <w:sz w:val="20"/>
          <w:szCs w:val="20"/>
        </w:rPr>
      </w:pPr>
      <w:r w:rsidRPr="00372EDD">
        <w:rPr>
          <w:rFonts w:ascii="Cambria" w:eastAsia="Arial Unicode MS" w:hAnsi="Cambria" w:cs="Arial"/>
          <w:sz w:val="20"/>
          <w:szCs w:val="20"/>
        </w:rPr>
        <w:t>Regain good academic standing - r</w:t>
      </w:r>
      <w:r w:rsidR="00243E84" w:rsidRPr="00372EDD">
        <w:rPr>
          <w:rFonts w:ascii="Cambria" w:eastAsia="Arial Unicode MS" w:hAnsi="Cambria" w:cs="Arial"/>
          <w:sz w:val="20"/>
          <w:szCs w:val="20"/>
        </w:rPr>
        <w:t>emoved from probation (cumulative 2.0 or higher GPA)</w:t>
      </w:r>
    </w:p>
    <w:p w:rsidR="00D05FAD" w:rsidRPr="00372EDD" w:rsidRDefault="00D05FAD" w:rsidP="00D05FAD">
      <w:pPr>
        <w:pStyle w:val="ListParagraph"/>
        <w:numPr>
          <w:ilvl w:val="0"/>
          <w:numId w:val="17"/>
        </w:numPr>
        <w:rPr>
          <w:rFonts w:ascii="Cambria" w:eastAsia="Arial Unicode MS" w:hAnsi="Cambria" w:cs="Arial"/>
          <w:sz w:val="20"/>
          <w:szCs w:val="20"/>
        </w:rPr>
      </w:pPr>
      <w:r w:rsidRPr="00372EDD">
        <w:rPr>
          <w:rFonts w:ascii="Cambria" w:eastAsia="Arial Unicode MS" w:hAnsi="Cambria" w:cs="Arial"/>
          <w:sz w:val="20"/>
          <w:szCs w:val="20"/>
        </w:rPr>
        <w:t xml:space="preserve">Complete all mandatory and optional components of Academic Alert/Academic Coaching and Engagement Program by established deadlines </w:t>
      </w:r>
    </w:p>
    <w:p w:rsidR="00D05FAD" w:rsidRPr="00E755F0" w:rsidRDefault="00D05FAD" w:rsidP="00107C13">
      <w:pPr>
        <w:pStyle w:val="ListParagraph"/>
        <w:numPr>
          <w:ilvl w:val="0"/>
          <w:numId w:val="17"/>
        </w:numPr>
        <w:rPr>
          <w:rFonts w:ascii="Cambria" w:eastAsia="Arial Unicode MS" w:hAnsi="Cambria" w:cs="Arial"/>
          <w:sz w:val="20"/>
          <w:szCs w:val="20"/>
        </w:rPr>
      </w:pPr>
      <w:r w:rsidRPr="00E755F0">
        <w:rPr>
          <w:rFonts w:ascii="Cambria" w:eastAsia="Arial Unicode MS" w:hAnsi="Cambria" w:cs="Arial"/>
          <w:sz w:val="20"/>
          <w:szCs w:val="20"/>
        </w:rPr>
        <w:t>Submit resume</w:t>
      </w:r>
      <w:r w:rsidR="00E755F0">
        <w:rPr>
          <w:rFonts w:ascii="Cambria" w:eastAsia="Arial Unicode MS" w:hAnsi="Cambria" w:cs="Arial"/>
          <w:sz w:val="20"/>
          <w:szCs w:val="20"/>
        </w:rPr>
        <w:t xml:space="preserve"> and </w:t>
      </w:r>
      <w:r w:rsidRPr="00E755F0">
        <w:rPr>
          <w:rFonts w:ascii="Cambria" w:eastAsia="Arial Unicode MS" w:hAnsi="Cambria" w:cs="Arial"/>
          <w:sz w:val="20"/>
          <w:szCs w:val="20"/>
        </w:rPr>
        <w:t>two-page</w:t>
      </w:r>
      <w:r w:rsidR="00482BFD" w:rsidRPr="00E755F0">
        <w:rPr>
          <w:rFonts w:ascii="Cambria" w:eastAsia="Arial Unicode MS" w:hAnsi="Cambria" w:cs="Arial"/>
          <w:sz w:val="20"/>
          <w:szCs w:val="20"/>
        </w:rPr>
        <w:t>, double-spaced</w:t>
      </w:r>
      <w:r w:rsidRPr="00E755F0">
        <w:rPr>
          <w:rFonts w:ascii="Cambria" w:eastAsia="Arial Unicode MS" w:hAnsi="Cambria" w:cs="Arial"/>
          <w:sz w:val="20"/>
          <w:szCs w:val="20"/>
        </w:rPr>
        <w:t xml:space="preserve"> essay explaining what was learned from participation in ACE Program, the most significant component of the program, and what the student hopes to accomplish with their </w:t>
      </w:r>
      <w:r w:rsidR="00482BFD" w:rsidRPr="00E755F0">
        <w:rPr>
          <w:rFonts w:ascii="Cambria" w:eastAsia="Arial Unicode MS" w:hAnsi="Cambria" w:cs="Arial"/>
          <w:sz w:val="20"/>
          <w:szCs w:val="20"/>
        </w:rPr>
        <w:t>degree post-graduation from UCF</w:t>
      </w:r>
    </w:p>
    <w:p w:rsidR="00DD1F48" w:rsidRPr="00372EDD" w:rsidRDefault="00DD1F48" w:rsidP="00B73A5A">
      <w:pPr>
        <w:spacing w:after="0" w:line="240" w:lineRule="auto"/>
        <w:jc w:val="center"/>
        <w:rPr>
          <w:rFonts w:ascii="Cambria" w:hAnsi="Cambria" w:cs="Arial"/>
          <w:b/>
          <w:sz w:val="20"/>
          <w:szCs w:val="20"/>
        </w:rPr>
      </w:pPr>
    </w:p>
    <w:p w:rsidR="00BA5830" w:rsidRPr="00157F75" w:rsidRDefault="00E9668A" w:rsidP="00B73A5A">
      <w:pPr>
        <w:spacing w:after="0" w:line="240" w:lineRule="auto"/>
        <w:jc w:val="center"/>
        <w:rPr>
          <w:rFonts w:ascii="Cambria" w:hAnsi="Cambria" w:cs="Arial"/>
          <w:b/>
          <w:sz w:val="24"/>
          <w:szCs w:val="20"/>
        </w:rPr>
      </w:pPr>
      <w:r w:rsidRPr="00157F75">
        <w:rPr>
          <w:rFonts w:ascii="Cambria" w:hAnsi="Cambria" w:cs="Arial"/>
          <w:b/>
          <w:sz w:val="24"/>
          <w:szCs w:val="20"/>
        </w:rPr>
        <w:t>RELEVANT LITERATURE</w:t>
      </w:r>
    </w:p>
    <w:p w:rsidR="00FE4481" w:rsidRPr="00372EDD" w:rsidRDefault="007B1E00" w:rsidP="00B73A5A">
      <w:pPr>
        <w:spacing w:after="0" w:line="240" w:lineRule="auto"/>
        <w:ind w:left="720" w:hanging="720"/>
        <w:rPr>
          <w:rFonts w:ascii="Cambria" w:hAnsi="Cambria" w:cs="Arial"/>
          <w:sz w:val="20"/>
          <w:szCs w:val="20"/>
        </w:rPr>
      </w:pPr>
      <w:proofErr w:type="spellStart"/>
      <w:r w:rsidRPr="00372EDD">
        <w:rPr>
          <w:rFonts w:ascii="Cambria" w:hAnsi="Cambria" w:cs="Arial"/>
          <w:sz w:val="20"/>
          <w:szCs w:val="20"/>
        </w:rPr>
        <w:t>Bettinger</w:t>
      </w:r>
      <w:proofErr w:type="spellEnd"/>
      <w:r w:rsidRPr="00372EDD">
        <w:rPr>
          <w:rFonts w:ascii="Cambria" w:hAnsi="Cambria" w:cs="Arial"/>
          <w:sz w:val="20"/>
          <w:szCs w:val="20"/>
        </w:rPr>
        <w:t xml:space="preserve">, E.P., &amp; Baker, R.B. (2014). The effects of student coaching: An evaluation of a randomized experiment in student advising. </w:t>
      </w:r>
      <w:r w:rsidRPr="00372EDD">
        <w:rPr>
          <w:rFonts w:ascii="Cambria" w:hAnsi="Cambria" w:cs="Arial"/>
          <w:i/>
          <w:sz w:val="20"/>
          <w:szCs w:val="20"/>
        </w:rPr>
        <w:t>Educational Evaluation and Policy Analysis, 36,</w:t>
      </w:r>
      <w:r w:rsidRPr="00372EDD">
        <w:rPr>
          <w:rFonts w:ascii="Cambria" w:hAnsi="Cambria" w:cs="Arial"/>
          <w:sz w:val="20"/>
          <w:szCs w:val="20"/>
        </w:rPr>
        <w:t xml:space="preserve"> 3-19. </w:t>
      </w:r>
      <w:proofErr w:type="spellStart"/>
      <w:proofErr w:type="gramStart"/>
      <w:r w:rsidRPr="00372EDD">
        <w:rPr>
          <w:rFonts w:ascii="Cambria" w:hAnsi="Cambria" w:cs="Arial"/>
          <w:sz w:val="20"/>
          <w:szCs w:val="20"/>
        </w:rPr>
        <w:t>doi</w:t>
      </w:r>
      <w:proofErr w:type="spellEnd"/>
      <w:proofErr w:type="gramEnd"/>
      <w:r w:rsidRPr="00372EDD">
        <w:rPr>
          <w:rFonts w:ascii="Cambria" w:hAnsi="Cambria" w:cs="Arial"/>
          <w:sz w:val="20"/>
          <w:szCs w:val="20"/>
        </w:rPr>
        <w:t>: 10.3102/0162373713500523</w:t>
      </w:r>
    </w:p>
    <w:p w:rsidR="007B1E00" w:rsidRPr="00372EDD" w:rsidRDefault="007B1E00" w:rsidP="00B73A5A">
      <w:pPr>
        <w:spacing w:after="0" w:line="240" w:lineRule="auto"/>
        <w:ind w:left="720" w:hanging="720"/>
        <w:rPr>
          <w:rFonts w:ascii="Cambria" w:hAnsi="Cambria" w:cs="Arial"/>
          <w:sz w:val="20"/>
          <w:szCs w:val="20"/>
        </w:rPr>
      </w:pPr>
      <w:r w:rsidRPr="00372EDD">
        <w:rPr>
          <w:rFonts w:ascii="Cambria" w:hAnsi="Cambria" w:cs="Arial"/>
          <w:sz w:val="20"/>
          <w:szCs w:val="20"/>
        </w:rPr>
        <w:t xml:space="preserve">Nora, A., &amp; Crisp, G. (2007). Mentoring students: Conceptualizing and validating the multi-dimensions of a support system. </w:t>
      </w:r>
      <w:r w:rsidRPr="00372EDD">
        <w:rPr>
          <w:rFonts w:ascii="Cambria" w:hAnsi="Cambria" w:cs="Arial"/>
          <w:i/>
          <w:sz w:val="20"/>
          <w:szCs w:val="20"/>
        </w:rPr>
        <w:t>Journal of College Student Retention, 9,</w:t>
      </w:r>
      <w:r w:rsidRPr="00372EDD">
        <w:rPr>
          <w:rFonts w:ascii="Cambria" w:hAnsi="Cambria" w:cs="Arial"/>
          <w:sz w:val="20"/>
          <w:szCs w:val="20"/>
        </w:rPr>
        <w:t xml:space="preserve"> 337-356. </w:t>
      </w:r>
      <w:proofErr w:type="spellStart"/>
      <w:proofErr w:type="gramStart"/>
      <w:r w:rsidRPr="00372EDD">
        <w:rPr>
          <w:rFonts w:ascii="Cambria" w:hAnsi="Cambria" w:cs="Arial"/>
          <w:sz w:val="20"/>
          <w:szCs w:val="20"/>
        </w:rPr>
        <w:t>doi</w:t>
      </w:r>
      <w:proofErr w:type="spellEnd"/>
      <w:proofErr w:type="gramEnd"/>
      <w:r w:rsidRPr="00372EDD">
        <w:rPr>
          <w:rFonts w:ascii="Cambria" w:hAnsi="Cambria" w:cs="Arial"/>
          <w:sz w:val="20"/>
          <w:szCs w:val="20"/>
        </w:rPr>
        <w:t>: 10.2190/C.S.9.3.e</w:t>
      </w:r>
    </w:p>
    <w:p w:rsidR="007B1E00" w:rsidRPr="00372EDD" w:rsidRDefault="007B1E00" w:rsidP="00B73A5A">
      <w:pPr>
        <w:spacing w:after="0" w:line="240" w:lineRule="auto"/>
        <w:ind w:left="720" w:hanging="720"/>
        <w:rPr>
          <w:rFonts w:ascii="Cambria" w:hAnsi="Cambria" w:cs="Arial"/>
          <w:sz w:val="20"/>
          <w:szCs w:val="20"/>
        </w:rPr>
      </w:pPr>
      <w:r w:rsidRPr="00372EDD">
        <w:rPr>
          <w:rFonts w:ascii="Cambria" w:hAnsi="Cambria" w:cs="Arial"/>
          <w:sz w:val="20"/>
          <w:szCs w:val="20"/>
        </w:rPr>
        <w:t xml:space="preserve">Robbins, S.B., </w:t>
      </w:r>
      <w:proofErr w:type="spellStart"/>
      <w:r w:rsidRPr="00372EDD">
        <w:rPr>
          <w:rFonts w:ascii="Cambria" w:hAnsi="Cambria" w:cs="Arial"/>
          <w:sz w:val="20"/>
          <w:szCs w:val="20"/>
        </w:rPr>
        <w:t>Lauver</w:t>
      </w:r>
      <w:proofErr w:type="spellEnd"/>
      <w:r w:rsidRPr="00372EDD">
        <w:rPr>
          <w:rFonts w:ascii="Cambria" w:hAnsi="Cambria" w:cs="Arial"/>
          <w:sz w:val="20"/>
          <w:szCs w:val="20"/>
        </w:rPr>
        <w:t xml:space="preserve">, K., Le, H., Davis, D., Langley, R., &amp; Carlstrom, A. (2004). Do psychosocial and study skill factors predict college outcomes? A meta-analysis. </w:t>
      </w:r>
      <w:r w:rsidRPr="00372EDD">
        <w:rPr>
          <w:rFonts w:ascii="Cambria" w:hAnsi="Cambria" w:cs="Arial"/>
          <w:i/>
          <w:sz w:val="20"/>
          <w:szCs w:val="20"/>
        </w:rPr>
        <w:t>Psychological Bulletin, 130,</w:t>
      </w:r>
      <w:r w:rsidRPr="00372EDD">
        <w:rPr>
          <w:rFonts w:ascii="Cambria" w:hAnsi="Cambria" w:cs="Arial"/>
          <w:sz w:val="20"/>
          <w:szCs w:val="20"/>
        </w:rPr>
        <w:t xml:space="preserve"> 261-288. </w:t>
      </w:r>
      <w:proofErr w:type="spellStart"/>
      <w:proofErr w:type="gramStart"/>
      <w:r w:rsidRPr="00372EDD">
        <w:rPr>
          <w:rFonts w:ascii="Cambria" w:hAnsi="Cambria" w:cs="Arial"/>
          <w:sz w:val="20"/>
          <w:szCs w:val="20"/>
        </w:rPr>
        <w:t>doi</w:t>
      </w:r>
      <w:proofErr w:type="spellEnd"/>
      <w:proofErr w:type="gramEnd"/>
      <w:r w:rsidRPr="00372EDD">
        <w:rPr>
          <w:rFonts w:ascii="Cambria" w:hAnsi="Cambria" w:cs="Arial"/>
          <w:sz w:val="20"/>
          <w:szCs w:val="20"/>
        </w:rPr>
        <w:t>: 10.1037/0033-2909.130.2.261</w:t>
      </w:r>
    </w:p>
    <w:p w:rsidR="007B1E00" w:rsidRPr="00372EDD" w:rsidRDefault="007B1E00" w:rsidP="00B73A5A">
      <w:pPr>
        <w:spacing w:after="0" w:line="240" w:lineRule="auto"/>
        <w:ind w:left="720" w:hanging="720"/>
        <w:rPr>
          <w:rFonts w:ascii="Cambria" w:hAnsi="Cambria" w:cs="Arial"/>
          <w:sz w:val="20"/>
          <w:szCs w:val="20"/>
        </w:rPr>
      </w:pPr>
      <w:proofErr w:type="spellStart"/>
      <w:r w:rsidRPr="00372EDD">
        <w:rPr>
          <w:rFonts w:ascii="Cambria" w:hAnsi="Cambria" w:cs="Arial"/>
          <w:sz w:val="20"/>
          <w:szCs w:val="20"/>
        </w:rPr>
        <w:t>Tabachnick</w:t>
      </w:r>
      <w:proofErr w:type="spellEnd"/>
      <w:r w:rsidRPr="00372EDD">
        <w:rPr>
          <w:rFonts w:ascii="Cambria" w:hAnsi="Cambria" w:cs="Arial"/>
          <w:sz w:val="20"/>
          <w:szCs w:val="20"/>
        </w:rPr>
        <w:t xml:space="preserve">, S.E., Miller, R.B., &amp; Relyea, G.E. (2008). The relationships among students’ future-oriented goals and </w:t>
      </w:r>
      <w:proofErr w:type="spellStart"/>
      <w:r w:rsidRPr="00372EDD">
        <w:rPr>
          <w:rFonts w:ascii="Cambria" w:hAnsi="Cambria" w:cs="Arial"/>
          <w:sz w:val="20"/>
          <w:szCs w:val="20"/>
        </w:rPr>
        <w:t>subgoals</w:t>
      </w:r>
      <w:proofErr w:type="spellEnd"/>
      <w:r w:rsidRPr="00372EDD">
        <w:rPr>
          <w:rFonts w:ascii="Cambria" w:hAnsi="Cambria" w:cs="Arial"/>
          <w:sz w:val="20"/>
          <w:szCs w:val="20"/>
        </w:rPr>
        <w:t xml:space="preserve">, perceived task instrumentality, and task-oriented self-regulation strategies in an academic environment. </w:t>
      </w:r>
      <w:r w:rsidRPr="00372EDD">
        <w:rPr>
          <w:rFonts w:ascii="Cambria" w:hAnsi="Cambria" w:cs="Arial"/>
          <w:i/>
          <w:sz w:val="20"/>
          <w:szCs w:val="20"/>
        </w:rPr>
        <w:t>Journal of Educational Psychology, 100,</w:t>
      </w:r>
      <w:r w:rsidRPr="00372EDD">
        <w:rPr>
          <w:rFonts w:ascii="Cambria" w:hAnsi="Cambria" w:cs="Arial"/>
          <w:sz w:val="20"/>
          <w:szCs w:val="20"/>
        </w:rPr>
        <w:t xml:space="preserve"> 629-642. </w:t>
      </w:r>
      <w:proofErr w:type="spellStart"/>
      <w:proofErr w:type="gramStart"/>
      <w:r w:rsidRPr="00372EDD">
        <w:rPr>
          <w:rFonts w:ascii="Cambria" w:hAnsi="Cambria" w:cs="Arial"/>
          <w:sz w:val="20"/>
          <w:szCs w:val="20"/>
        </w:rPr>
        <w:t>doi</w:t>
      </w:r>
      <w:proofErr w:type="spellEnd"/>
      <w:proofErr w:type="gramEnd"/>
      <w:r w:rsidRPr="00372EDD">
        <w:rPr>
          <w:rFonts w:ascii="Cambria" w:hAnsi="Cambria" w:cs="Arial"/>
          <w:sz w:val="20"/>
          <w:szCs w:val="20"/>
        </w:rPr>
        <w:t>: 10.1037/0022-0663.100.3.629</w:t>
      </w:r>
    </w:p>
    <w:p w:rsidR="00B3501B" w:rsidRPr="006B37E9" w:rsidRDefault="007B1E00" w:rsidP="00794E66">
      <w:pPr>
        <w:spacing w:after="0" w:line="240" w:lineRule="auto"/>
        <w:ind w:left="720" w:hanging="720"/>
        <w:rPr>
          <w:rFonts w:ascii="Cambria" w:hAnsi="Cambria" w:cs="Arial"/>
          <w:sz w:val="24"/>
          <w:szCs w:val="24"/>
        </w:rPr>
      </w:pPr>
      <w:r w:rsidRPr="00372EDD">
        <w:rPr>
          <w:rFonts w:ascii="Cambria" w:hAnsi="Cambria" w:cs="Arial"/>
          <w:sz w:val="20"/>
          <w:szCs w:val="20"/>
        </w:rPr>
        <w:t xml:space="preserve">Turner, P., &amp; Thompson, E. (2014). College retention initiatives meeting the needs of millennial freshman students. </w:t>
      </w:r>
      <w:r w:rsidRPr="00372EDD">
        <w:rPr>
          <w:rFonts w:ascii="Cambria" w:hAnsi="Cambria" w:cs="Arial"/>
          <w:i/>
          <w:sz w:val="20"/>
          <w:szCs w:val="20"/>
        </w:rPr>
        <w:t>College Student Journal, 48,</w:t>
      </w:r>
      <w:r w:rsidRPr="00372EDD">
        <w:rPr>
          <w:rFonts w:ascii="Cambria" w:hAnsi="Cambria" w:cs="Arial"/>
          <w:sz w:val="20"/>
          <w:szCs w:val="20"/>
        </w:rPr>
        <w:t xml:space="preserve"> 94-104.</w:t>
      </w:r>
    </w:p>
    <w:sectPr w:rsidR="00B3501B" w:rsidRPr="006B37E9" w:rsidSect="00FE448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8A" w:rsidRDefault="00DA1E8A" w:rsidP="00DA1E8A">
      <w:pPr>
        <w:spacing w:after="0" w:line="240" w:lineRule="auto"/>
      </w:pPr>
      <w:r>
        <w:separator/>
      </w:r>
    </w:p>
  </w:endnote>
  <w:endnote w:type="continuationSeparator" w:id="0">
    <w:p w:rsidR="00DA1E8A" w:rsidRDefault="00DA1E8A" w:rsidP="00DA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s="Arial"/>
        <w:sz w:val="24"/>
        <w:szCs w:val="24"/>
      </w:rPr>
      <w:id w:val="1735816507"/>
      <w:docPartObj>
        <w:docPartGallery w:val="Page Numbers (Bottom of Page)"/>
        <w:docPartUnique/>
      </w:docPartObj>
    </w:sdtPr>
    <w:sdtEndPr/>
    <w:sdtContent>
      <w:sdt>
        <w:sdtPr>
          <w:rPr>
            <w:rFonts w:ascii="Cambria" w:hAnsi="Cambria" w:cs="Arial"/>
            <w:sz w:val="24"/>
            <w:szCs w:val="24"/>
          </w:rPr>
          <w:id w:val="1728636285"/>
          <w:docPartObj>
            <w:docPartGallery w:val="Page Numbers (Top of Page)"/>
            <w:docPartUnique/>
          </w:docPartObj>
        </w:sdtPr>
        <w:sdtEndPr/>
        <w:sdtContent>
          <w:p w:rsidR="00DA1E8A" w:rsidRPr="00372EDD" w:rsidRDefault="00DA1E8A" w:rsidP="00761425">
            <w:pPr>
              <w:pStyle w:val="Footer"/>
              <w:jc w:val="center"/>
              <w:rPr>
                <w:rFonts w:ascii="Cambria" w:hAnsi="Cambria" w:cs="Arial"/>
                <w:sz w:val="24"/>
                <w:szCs w:val="24"/>
              </w:rPr>
            </w:pPr>
            <w:r w:rsidRPr="00372EDD">
              <w:rPr>
                <w:rFonts w:ascii="Cambria" w:hAnsi="Cambria" w:cs="Arial"/>
                <w:sz w:val="24"/>
                <w:szCs w:val="24"/>
              </w:rPr>
              <w:t xml:space="preserve">Page </w:t>
            </w:r>
            <w:r w:rsidRPr="00372EDD">
              <w:rPr>
                <w:rFonts w:ascii="Cambria" w:hAnsi="Cambria" w:cs="Arial"/>
                <w:bCs/>
                <w:sz w:val="24"/>
                <w:szCs w:val="24"/>
              </w:rPr>
              <w:fldChar w:fldCharType="begin"/>
            </w:r>
            <w:r w:rsidRPr="00372EDD">
              <w:rPr>
                <w:rFonts w:ascii="Cambria" w:hAnsi="Cambria" w:cs="Arial"/>
                <w:bCs/>
                <w:sz w:val="24"/>
                <w:szCs w:val="24"/>
              </w:rPr>
              <w:instrText xml:space="preserve"> PAGE </w:instrText>
            </w:r>
            <w:r w:rsidRPr="00372EDD">
              <w:rPr>
                <w:rFonts w:ascii="Cambria" w:hAnsi="Cambria" w:cs="Arial"/>
                <w:bCs/>
                <w:sz w:val="24"/>
                <w:szCs w:val="24"/>
              </w:rPr>
              <w:fldChar w:fldCharType="separate"/>
            </w:r>
            <w:r w:rsidR="00B71F2F">
              <w:rPr>
                <w:rFonts w:ascii="Cambria" w:hAnsi="Cambria" w:cs="Arial"/>
                <w:bCs/>
                <w:noProof/>
                <w:sz w:val="24"/>
                <w:szCs w:val="24"/>
              </w:rPr>
              <w:t>1</w:t>
            </w:r>
            <w:r w:rsidRPr="00372EDD">
              <w:rPr>
                <w:rFonts w:ascii="Cambria" w:hAnsi="Cambria" w:cs="Arial"/>
                <w:bCs/>
                <w:sz w:val="24"/>
                <w:szCs w:val="24"/>
              </w:rPr>
              <w:fldChar w:fldCharType="end"/>
            </w:r>
            <w:r w:rsidRPr="00372EDD">
              <w:rPr>
                <w:rFonts w:ascii="Cambria" w:hAnsi="Cambria" w:cs="Arial"/>
                <w:sz w:val="24"/>
                <w:szCs w:val="24"/>
              </w:rPr>
              <w:t xml:space="preserve"> of </w:t>
            </w:r>
            <w:r w:rsidRPr="00372EDD">
              <w:rPr>
                <w:rFonts w:ascii="Cambria" w:hAnsi="Cambria" w:cs="Arial"/>
                <w:bCs/>
                <w:sz w:val="24"/>
                <w:szCs w:val="24"/>
              </w:rPr>
              <w:fldChar w:fldCharType="begin"/>
            </w:r>
            <w:r w:rsidRPr="00372EDD">
              <w:rPr>
                <w:rFonts w:ascii="Cambria" w:hAnsi="Cambria" w:cs="Arial"/>
                <w:bCs/>
                <w:sz w:val="24"/>
                <w:szCs w:val="24"/>
              </w:rPr>
              <w:instrText xml:space="preserve"> NUMPAGES  </w:instrText>
            </w:r>
            <w:r w:rsidRPr="00372EDD">
              <w:rPr>
                <w:rFonts w:ascii="Cambria" w:hAnsi="Cambria" w:cs="Arial"/>
                <w:bCs/>
                <w:sz w:val="24"/>
                <w:szCs w:val="24"/>
              </w:rPr>
              <w:fldChar w:fldCharType="separate"/>
            </w:r>
            <w:r w:rsidR="00B71F2F">
              <w:rPr>
                <w:rFonts w:ascii="Cambria" w:hAnsi="Cambria" w:cs="Arial"/>
                <w:bCs/>
                <w:noProof/>
                <w:sz w:val="24"/>
                <w:szCs w:val="24"/>
              </w:rPr>
              <w:t>2</w:t>
            </w:r>
            <w:r w:rsidRPr="00372EDD">
              <w:rPr>
                <w:rFonts w:ascii="Cambria" w:hAnsi="Cambria" w:cs="Arial"/>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8A" w:rsidRDefault="00DA1E8A" w:rsidP="00DA1E8A">
      <w:pPr>
        <w:spacing w:after="0" w:line="240" w:lineRule="auto"/>
      </w:pPr>
      <w:r>
        <w:separator/>
      </w:r>
    </w:p>
  </w:footnote>
  <w:footnote w:type="continuationSeparator" w:id="0">
    <w:p w:rsidR="00DA1E8A" w:rsidRDefault="00DA1E8A" w:rsidP="00DA1E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AE1"/>
    <w:multiLevelType w:val="hybridMultilevel"/>
    <w:tmpl w:val="B682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B756F"/>
    <w:multiLevelType w:val="hybridMultilevel"/>
    <w:tmpl w:val="382A2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A21C6"/>
    <w:multiLevelType w:val="hybridMultilevel"/>
    <w:tmpl w:val="3170F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16B0A"/>
    <w:multiLevelType w:val="hybridMultilevel"/>
    <w:tmpl w:val="D9DA0148"/>
    <w:lvl w:ilvl="0" w:tplc="0B9807B2">
      <w:start w:val="1"/>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103E2"/>
    <w:multiLevelType w:val="hybridMultilevel"/>
    <w:tmpl w:val="3EAE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E69C1"/>
    <w:multiLevelType w:val="hybridMultilevel"/>
    <w:tmpl w:val="58D427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646CAD"/>
    <w:multiLevelType w:val="hybridMultilevel"/>
    <w:tmpl w:val="E5404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7C4C8A"/>
    <w:multiLevelType w:val="hybridMultilevel"/>
    <w:tmpl w:val="0F044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C1611"/>
    <w:multiLevelType w:val="hybridMultilevel"/>
    <w:tmpl w:val="58D427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9542ED"/>
    <w:multiLevelType w:val="hybridMultilevel"/>
    <w:tmpl w:val="58D427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534240"/>
    <w:multiLevelType w:val="hybridMultilevel"/>
    <w:tmpl w:val="B5F6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263442"/>
    <w:multiLevelType w:val="hybridMultilevel"/>
    <w:tmpl w:val="B3E4B2AC"/>
    <w:lvl w:ilvl="0" w:tplc="184225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429AD"/>
    <w:multiLevelType w:val="hybridMultilevel"/>
    <w:tmpl w:val="F57A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7717CA"/>
    <w:multiLevelType w:val="hybridMultilevel"/>
    <w:tmpl w:val="C7F2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E11CC"/>
    <w:multiLevelType w:val="hybridMultilevel"/>
    <w:tmpl w:val="971A3510"/>
    <w:lvl w:ilvl="0" w:tplc="0B9807B2">
      <w:start w:val="1"/>
      <w:numFmt w:val="decimal"/>
      <w:lvlText w:val="%1."/>
      <w:lvlJc w:val="left"/>
      <w:pPr>
        <w:ind w:left="360" w:hanging="360"/>
      </w:pPr>
      <w:rPr>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14D397B"/>
    <w:multiLevelType w:val="hybridMultilevel"/>
    <w:tmpl w:val="BE820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85854"/>
    <w:multiLevelType w:val="hybridMultilevel"/>
    <w:tmpl w:val="58D427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4A5C70"/>
    <w:multiLevelType w:val="hybridMultilevel"/>
    <w:tmpl w:val="EC725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4B1E62"/>
    <w:multiLevelType w:val="hybridMultilevel"/>
    <w:tmpl w:val="971A3510"/>
    <w:lvl w:ilvl="0" w:tplc="0B9807B2">
      <w:start w:val="1"/>
      <w:numFmt w:val="decimal"/>
      <w:lvlText w:val="%1."/>
      <w:lvlJc w:val="left"/>
      <w:pPr>
        <w:ind w:left="360" w:hanging="360"/>
      </w:pPr>
      <w:rPr>
        <w:b/>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065F93"/>
    <w:multiLevelType w:val="hybridMultilevel"/>
    <w:tmpl w:val="BA0C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6"/>
  </w:num>
  <w:num w:numId="5">
    <w:abstractNumId w:val="1"/>
  </w:num>
  <w:num w:numId="6">
    <w:abstractNumId w:val="19"/>
  </w:num>
  <w:num w:numId="7">
    <w:abstractNumId w:val="11"/>
  </w:num>
  <w:num w:numId="8">
    <w:abstractNumId w:val="13"/>
  </w:num>
  <w:num w:numId="9">
    <w:abstractNumId w:val="15"/>
  </w:num>
  <w:num w:numId="10">
    <w:abstractNumId w:val="8"/>
  </w:num>
  <w:num w:numId="11">
    <w:abstractNumId w:val="3"/>
  </w:num>
  <w:num w:numId="12">
    <w:abstractNumId w:val="5"/>
  </w:num>
  <w:num w:numId="13">
    <w:abstractNumId w:val="16"/>
  </w:num>
  <w:num w:numId="14">
    <w:abstractNumId w:val="14"/>
  </w:num>
  <w:num w:numId="15">
    <w:abstractNumId w:val="4"/>
  </w:num>
  <w:num w:numId="16">
    <w:abstractNumId w:val="9"/>
  </w:num>
  <w:num w:numId="17">
    <w:abstractNumId w:val="0"/>
  </w:num>
  <w:num w:numId="18">
    <w:abstractNumId w:val="1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81"/>
    <w:rsid w:val="000401C2"/>
    <w:rsid w:val="000528E7"/>
    <w:rsid w:val="00067250"/>
    <w:rsid w:val="000947A9"/>
    <w:rsid w:val="000C011D"/>
    <w:rsid w:val="000F7547"/>
    <w:rsid w:val="0011339C"/>
    <w:rsid w:val="00157F75"/>
    <w:rsid w:val="00160B25"/>
    <w:rsid w:val="00184F90"/>
    <w:rsid w:val="00205C22"/>
    <w:rsid w:val="002066D2"/>
    <w:rsid w:val="00210DEC"/>
    <w:rsid w:val="00225CC8"/>
    <w:rsid w:val="00243E84"/>
    <w:rsid w:val="00284026"/>
    <w:rsid w:val="00284E60"/>
    <w:rsid w:val="00292B59"/>
    <w:rsid w:val="002B2DB7"/>
    <w:rsid w:val="0030073D"/>
    <w:rsid w:val="00311707"/>
    <w:rsid w:val="00327509"/>
    <w:rsid w:val="0033763B"/>
    <w:rsid w:val="00372EDD"/>
    <w:rsid w:val="00384BD5"/>
    <w:rsid w:val="003969D8"/>
    <w:rsid w:val="003D1ED2"/>
    <w:rsid w:val="003E2B16"/>
    <w:rsid w:val="00453E8F"/>
    <w:rsid w:val="00482BFD"/>
    <w:rsid w:val="004834D0"/>
    <w:rsid w:val="0051262A"/>
    <w:rsid w:val="00540312"/>
    <w:rsid w:val="00541234"/>
    <w:rsid w:val="00581518"/>
    <w:rsid w:val="00597127"/>
    <w:rsid w:val="005C6E88"/>
    <w:rsid w:val="00620A9A"/>
    <w:rsid w:val="00644AAE"/>
    <w:rsid w:val="006B37E9"/>
    <w:rsid w:val="00701797"/>
    <w:rsid w:val="00717AD3"/>
    <w:rsid w:val="00752643"/>
    <w:rsid w:val="00757CCD"/>
    <w:rsid w:val="00761339"/>
    <w:rsid w:val="00761425"/>
    <w:rsid w:val="00794E66"/>
    <w:rsid w:val="007B1E00"/>
    <w:rsid w:val="007E616C"/>
    <w:rsid w:val="007F5D8E"/>
    <w:rsid w:val="0080054A"/>
    <w:rsid w:val="00800F45"/>
    <w:rsid w:val="00825317"/>
    <w:rsid w:val="00827356"/>
    <w:rsid w:val="008704B5"/>
    <w:rsid w:val="008709A4"/>
    <w:rsid w:val="008869EB"/>
    <w:rsid w:val="008A2975"/>
    <w:rsid w:val="008A568E"/>
    <w:rsid w:val="008D4A4A"/>
    <w:rsid w:val="008D503F"/>
    <w:rsid w:val="0093055A"/>
    <w:rsid w:val="00990F13"/>
    <w:rsid w:val="009B2BC6"/>
    <w:rsid w:val="009E316C"/>
    <w:rsid w:val="00A03683"/>
    <w:rsid w:val="00A14BAC"/>
    <w:rsid w:val="00A43ADA"/>
    <w:rsid w:val="00A5111D"/>
    <w:rsid w:val="00A81B27"/>
    <w:rsid w:val="00A938E4"/>
    <w:rsid w:val="00AA6923"/>
    <w:rsid w:val="00B14908"/>
    <w:rsid w:val="00B16D0E"/>
    <w:rsid w:val="00B40D4D"/>
    <w:rsid w:val="00B62946"/>
    <w:rsid w:val="00B71F2F"/>
    <w:rsid w:val="00B73A5A"/>
    <w:rsid w:val="00BA5830"/>
    <w:rsid w:val="00BC166F"/>
    <w:rsid w:val="00BF13BE"/>
    <w:rsid w:val="00C05971"/>
    <w:rsid w:val="00C62542"/>
    <w:rsid w:val="00C86743"/>
    <w:rsid w:val="00CD431A"/>
    <w:rsid w:val="00D05FAD"/>
    <w:rsid w:val="00D13F65"/>
    <w:rsid w:val="00D23527"/>
    <w:rsid w:val="00D51F1A"/>
    <w:rsid w:val="00D66254"/>
    <w:rsid w:val="00D85C6F"/>
    <w:rsid w:val="00DA1E8A"/>
    <w:rsid w:val="00DB521C"/>
    <w:rsid w:val="00DD1F48"/>
    <w:rsid w:val="00DD76AB"/>
    <w:rsid w:val="00E729BA"/>
    <w:rsid w:val="00E7309D"/>
    <w:rsid w:val="00E755F0"/>
    <w:rsid w:val="00E769E4"/>
    <w:rsid w:val="00E81992"/>
    <w:rsid w:val="00E9668A"/>
    <w:rsid w:val="00EC3CE2"/>
    <w:rsid w:val="00ED6F9E"/>
    <w:rsid w:val="00F0396F"/>
    <w:rsid w:val="00F23B76"/>
    <w:rsid w:val="00F30371"/>
    <w:rsid w:val="00F361F9"/>
    <w:rsid w:val="00F43281"/>
    <w:rsid w:val="00F5258C"/>
    <w:rsid w:val="00F9016F"/>
    <w:rsid w:val="00F94257"/>
    <w:rsid w:val="00FB0774"/>
    <w:rsid w:val="00FD127D"/>
    <w:rsid w:val="00FD3545"/>
    <w:rsid w:val="00FE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A9A"/>
    <w:rPr>
      <w:color w:val="0563C1" w:themeColor="hyperlink"/>
      <w:u w:val="single"/>
    </w:rPr>
  </w:style>
  <w:style w:type="paragraph" w:styleId="NormalWeb">
    <w:name w:val="Normal (Web)"/>
    <w:basedOn w:val="Normal"/>
    <w:uiPriority w:val="99"/>
    <w:semiHidden/>
    <w:unhideWhenUsed/>
    <w:rsid w:val="007E6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616C"/>
  </w:style>
  <w:style w:type="paragraph" w:styleId="Header">
    <w:name w:val="header"/>
    <w:basedOn w:val="Normal"/>
    <w:link w:val="HeaderChar"/>
    <w:uiPriority w:val="99"/>
    <w:unhideWhenUsed/>
    <w:rsid w:val="00DA1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E8A"/>
  </w:style>
  <w:style w:type="paragraph" w:styleId="Footer">
    <w:name w:val="footer"/>
    <w:basedOn w:val="Normal"/>
    <w:link w:val="FooterChar"/>
    <w:uiPriority w:val="99"/>
    <w:unhideWhenUsed/>
    <w:rsid w:val="00DA1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E8A"/>
  </w:style>
  <w:style w:type="paragraph" w:styleId="ListParagraph">
    <w:name w:val="List Paragraph"/>
    <w:basedOn w:val="Normal"/>
    <w:uiPriority w:val="34"/>
    <w:qFormat/>
    <w:rsid w:val="00BF13BE"/>
    <w:pPr>
      <w:spacing w:after="0" w:line="240" w:lineRule="auto"/>
      <w:ind w:left="720"/>
      <w:contextualSpacing/>
    </w:pPr>
    <w:rPr>
      <w:rFonts w:eastAsiaTheme="minorEastAsia"/>
      <w:sz w:val="24"/>
      <w:szCs w:val="24"/>
    </w:rPr>
  </w:style>
  <w:style w:type="table" w:styleId="TableGrid">
    <w:name w:val="Table Grid"/>
    <w:basedOn w:val="TableNormal"/>
    <w:uiPriority w:val="59"/>
    <w:rsid w:val="0011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A9A"/>
    <w:rPr>
      <w:color w:val="0563C1" w:themeColor="hyperlink"/>
      <w:u w:val="single"/>
    </w:rPr>
  </w:style>
  <w:style w:type="paragraph" w:styleId="NormalWeb">
    <w:name w:val="Normal (Web)"/>
    <w:basedOn w:val="Normal"/>
    <w:uiPriority w:val="99"/>
    <w:semiHidden/>
    <w:unhideWhenUsed/>
    <w:rsid w:val="007E6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616C"/>
  </w:style>
  <w:style w:type="paragraph" w:styleId="Header">
    <w:name w:val="header"/>
    <w:basedOn w:val="Normal"/>
    <w:link w:val="HeaderChar"/>
    <w:uiPriority w:val="99"/>
    <w:unhideWhenUsed/>
    <w:rsid w:val="00DA1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E8A"/>
  </w:style>
  <w:style w:type="paragraph" w:styleId="Footer">
    <w:name w:val="footer"/>
    <w:basedOn w:val="Normal"/>
    <w:link w:val="FooterChar"/>
    <w:uiPriority w:val="99"/>
    <w:unhideWhenUsed/>
    <w:rsid w:val="00DA1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E8A"/>
  </w:style>
  <w:style w:type="paragraph" w:styleId="ListParagraph">
    <w:name w:val="List Paragraph"/>
    <w:basedOn w:val="Normal"/>
    <w:uiPriority w:val="34"/>
    <w:qFormat/>
    <w:rsid w:val="00BF13BE"/>
    <w:pPr>
      <w:spacing w:after="0" w:line="240" w:lineRule="auto"/>
      <w:ind w:left="720"/>
      <w:contextualSpacing/>
    </w:pPr>
    <w:rPr>
      <w:rFonts w:eastAsiaTheme="minorEastAsia"/>
      <w:sz w:val="24"/>
      <w:szCs w:val="24"/>
    </w:rPr>
  </w:style>
  <w:style w:type="table" w:styleId="TableGrid">
    <w:name w:val="Table Grid"/>
    <w:basedOn w:val="TableNormal"/>
    <w:uiPriority w:val="59"/>
    <w:rsid w:val="00113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rconline.sdes.ucf.edu/?page_id=34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rs.sdes.ucf.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rc.sdes.ucf.edu/a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3ABBE-EFEE-4C1B-94AF-FE2FB478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McAfee</dc:creator>
  <cp:lastModifiedBy>Rebecca Piety</cp:lastModifiedBy>
  <cp:revision>2</cp:revision>
  <cp:lastPrinted>2015-04-07T22:38:00Z</cp:lastPrinted>
  <dcterms:created xsi:type="dcterms:W3CDTF">2015-04-07T22:38:00Z</dcterms:created>
  <dcterms:modified xsi:type="dcterms:W3CDTF">2015-04-07T22:38:00Z</dcterms:modified>
</cp:coreProperties>
</file>